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0FA" w:rsidRPr="00EB036E" w:rsidRDefault="00293B71" w:rsidP="00EB036E">
      <w:pPr>
        <w:pStyle w:val="Title"/>
      </w:pPr>
      <w:bookmarkStart w:id="0" w:name="_GoBack"/>
      <w:bookmarkEnd w:id="0"/>
      <w:r>
        <w:t>The</w:t>
      </w:r>
      <w:r w:rsidR="00D024CE" w:rsidRPr="00EB036E">
        <w:t xml:space="preserve"> Professor </w:t>
      </w:r>
      <w:r>
        <w:t xml:space="preserve">Will Be </w:t>
      </w:r>
      <w:r w:rsidR="00D024CE" w:rsidRPr="00EB036E">
        <w:t>Able To…</w:t>
      </w:r>
    </w:p>
    <w:p w:rsidR="00B47102" w:rsidRPr="00847BDE" w:rsidRDefault="00B47102" w:rsidP="00EB036E">
      <w:pPr>
        <w:spacing w:after="0"/>
        <w:jc w:val="center"/>
      </w:pPr>
      <w:r w:rsidRPr="00847BDE">
        <w:t>Robert Bloomfield</w:t>
      </w:r>
    </w:p>
    <w:p w:rsidR="00B47102" w:rsidRPr="00847BDE" w:rsidRDefault="00B47102" w:rsidP="00EB036E">
      <w:pPr>
        <w:spacing w:after="0"/>
        <w:jc w:val="center"/>
      </w:pPr>
      <w:r w:rsidRPr="00847BDE">
        <w:t>Johnson Graduate School of Management</w:t>
      </w:r>
    </w:p>
    <w:p w:rsidR="00B47102" w:rsidRPr="00847BDE" w:rsidRDefault="00B47102" w:rsidP="00EB036E">
      <w:pPr>
        <w:spacing w:after="0"/>
        <w:jc w:val="center"/>
      </w:pPr>
      <w:r w:rsidRPr="00847BDE">
        <w:t>Cornell University</w:t>
      </w:r>
    </w:p>
    <w:p w:rsidR="00B47102" w:rsidRPr="00847BDE" w:rsidRDefault="00B47102" w:rsidP="00EB036E">
      <w:pPr>
        <w:spacing w:after="0"/>
        <w:jc w:val="center"/>
      </w:pPr>
      <w:r w:rsidRPr="00847BDE">
        <w:t>rjb9@cornell.edu</w:t>
      </w:r>
    </w:p>
    <w:p w:rsidR="00B47102" w:rsidRDefault="00B47102" w:rsidP="00EB036E"/>
    <w:p w:rsidR="00B47102" w:rsidRPr="00F56203" w:rsidRDefault="00B47102" w:rsidP="00EB036E">
      <w:pPr>
        <w:pStyle w:val="Heading1"/>
      </w:pPr>
      <w:r w:rsidRPr="00F56203">
        <w:t>Introduction</w:t>
      </w:r>
    </w:p>
    <w:p w:rsidR="00D024CE" w:rsidRDefault="00D024CE" w:rsidP="00EB036E">
      <w:r>
        <w:t>I will always be grateful for my four years of doctoral studies at the University of Michigan.  The training was both b</w:t>
      </w:r>
      <w:r w:rsidR="00AF5474">
        <w:t>road and deep, beginning with ½-</w:t>
      </w:r>
      <w:r>
        <w:t xml:space="preserve">semester seminars in Philosophy of Science and Research Design, and followed by semester long forays into an unusually varied set of research topics and methods, made possibly by the diversity and strengths of faculty expertise.  (I was particularly influenced by Vic Bernard, Bob Libby, </w:t>
      </w:r>
      <w:r w:rsidR="00C054E5">
        <w:t xml:space="preserve">and </w:t>
      </w:r>
      <w:r>
        <w:t xml:space="preserve">Jim Noel in Accounting, and </w:t>
      </w:r>
      <w:r w:rsidR="00C054E5">
        <w:t xml:space="preserve">Marc Bagnoli and </w:t>
      </w:r>
      <w:r>
        <w:t>Ken Binmore in Economics ).</w:t>
      </w:r>
    </w:p>
    <w:p w:rsidR="00573565" w:rsidRDefault="00D024CE" w:rsidP="00EB036E">
      <w:r>
        <w:t xml:space="preserve">But only months into my Assistant Professorship at Cornell, I realized </w:t>
      </w:r>
      <w:r w:rsidR="00573565">
        <w:t xml:space="preserve">that my training didn’t really prepare me to do my job, which wasn’t just to publish research and teach classes, but to </w:t>
      </w:r>
      <w:r w:rsidR="00573565" w:rsidRPr="00225484">
        <w:rPr>
          <w:i/>
        </w:rPr>
        <w:t>be a Professor</w:t>
      </w:r>
      <w:r w:rsidR="00573565">
        <w:t>.  Bob Libby</w:t>
      </w:r>
      <w:r w:rsidR="00225484">
        <w:t xml:space="preserve"> (who moved from Michigan to Cornell in the middle of my doctoral studies)</w:t>
      </w:r>
      <w:r w:rsidR="00573565">
        <w:t xml:space="preserve"> introduced me to the notion of “tacit job knowledge”.  You can’t learn to ride a bike from reading books.  You need to hop on and start pushing the pedals—ideally with an experienced rider alongside to offer the help you need when you need it, based their assessment of the constantly changing nature of your abilities and failings and the challenges of the terrain.  That </w:t>
      </w:r>
      <w:r w:rsidR="00AF5474">
        <w:t>mentor</w:t>
      </w:r>
      <w:r w:rsidR="00573565">
        <w:t xml:space="preserve"> is doing their best to share the knowledge that comes with experience, and that you will develop through practice and guidance.  But once you master the task, you “</w:t>
      </w:r>
      <w:hyperlink r:id="rId7" w:history="1">
        <w:r w:rsidR="00573565" w:rsidRPr="00F56203">
          <w:rPr>
            <w:rStyle w:val="Hyperlink"/>
          </w:rPr>
          <w:t>know more than you can tell</w:t>
        </w:r>
      </w:hyperlink>
      <w:r w:rsidR="00573565">
        <w:t>”, in the words of Michael Polyani—you have developed tacit job knowledge.</w:t>
      </w:r>
    </w:p>
    <w:p w:rsidR="003D0436" w:rsidRDefault="00573565" w:rsidP="00EB036E">
      <w:r>
        <w:lastRenderedPageBreak/>
        <w:t xml:space="preserve">When I teach a doctoral seminar, I try to design the course as a </w:t>
      </w:r>
      <w:r w:rsidR="005D60FA">
        <w:t xml:space="preserve">microcosm of academia, so that learning how to perform well in the seminar will </w:t>
      </w:r>
      <w:r>
        <w:t>help you develop the tacit knowledge</w:t>
      </w:r>
      <w:r w:rsidR="005D60FA">
        <w:t xml:space="preserve"> you </w:t>
      </w:r>
      <w:r w:rsidR="00121742">
        <w:t xml:space="preserve">need to be successful as a </w:t>
      </w:r>
      <w:r w:rsidR="00121742" w:rsidRPr="00121742">
        <w:rPr>
          <w:i/>
        </w:rPr>
        <w:t>P</w:t>
      </w:r>
      <w:r w:rsidRPr="00121742">
        <w:rPr>
          <w:i/>
        </w:rPr>
        <w:t>rofessor</w:t>
      </w:r>
      <w:r w:rsidR="00121742">
        <w:t>, not just as a researcher, teacher and administrator</w:t>
      </w:r>
      <w:r w:rsidR="005D60FA">
        <w:t xml:space="preserve">.  </w:t>
      </w:r>
      <w:r>
        <w:t xml:space="preserve">This short document is intended to give young scholars a framework that will help them start building that knowledge before they </w:t>
      </w:r>
      <w:r w:rsidR="00225484">
        <w:t>graduate and hit the job market.  By then, it might be too late.  It almost was for me—I was Cornell’s third choice for a rookie accountant</w:t>
      </w:r>
      <w:r w:rsidR="00B47102">
        <w:t xml:space="preserve"> in my job market</w:t>
      </w:r>
      <w:r w:rsidR="00225484">
        <w:t>.  Fortu</w:t>
      </w:r>
      <w:r w:rsidR="00121742">
        <w:t xml:space="preserve">nately, the first two said no.  </w:t>
      </w:r>
      <w:r w:rsidR="003F3BB6">
        <w:t>(</w:t>
      </w:r>
      <w:r w:rsidR="00121742">
        <w:t xml:space="preserve">Tacit knowledge lesson number one:  professors </w:t>
      </w:r>
      <w:r w:rsidR="003F3BB6">
        <w:t>should be</w:t>
      </w:r>
      <w:r w:rsidR="00121742">
        <w:t xml:space="preserve"> lucky!</w:t>
      </w:r>
      <w:r w:rsidR="003F3BB6">
        <w:t>)</w:t>
      </w:r>
    </w:p>
    <w:p w:rsidR="00CD5809" w:rsidRDefault="003F3BB6" w:rsidP="00EB036E">
      <w:pPr>
        <w:rPr>
          <w:b/>
        </w:rPr>
      </w:pPr>
      <w:r>
        <w:t xml:space="preserve">By definition, it isn’t possible to convey tacit knowledge through the written word.  As a distant second-place alternative to the apprenticeship I try to practice with my students, </w:t>
      </w:r>
      <w:r w:rsidR="00F56203">
        <w:t xml:space="preserve">I lean heavily </w:t>
      </w:r>
      <w:r w:rsidR="00AF5474">
        <w:t xml:space="preserve">in this document </w:t>
      </w:r>
      <w:r w:rsidR="00F56203">
        <w:t xml:space="preserve">on “learning objectives”, phrased as tasks that professors should be able to accomplish.  In the next section, I </w:t>
      </w:r>
      <w:r>
        <w:t xml:space="preserve">discuss the value </w:t>
      </w:r>
      <w:r w:rsidR="00F56203">
        <w:t>this approach.  In the subsequent sections, I describe the functions professors should be able to fulfill, the processes the</w:t>
      </w:r>
      <w:r>
        <w:t>y</w:t>
      </w:r>
      <w:r w:rsidR="00F56203">
        <w:t xml:space="preserve"> should be able to accomplish, techniques in reading and writing professors should be able to employ, and the philosophical tools professors should be able to apply.</w:t>
      </w:r>
      <w:r w:rsidR="00CD5809">
        <w:rPr>
          <w:b/>
        </w:rPr>
        <w:br w:type="page"/>
      </w:r>
    </w:p>
    <w:p w:rsidR="005D60FA" w:rsidRPr="00F56203" w:rsidRDefault="005D60FA" w:rsidP="00EB036E">
      <w:pPr>
        <w:pStyle w:val="Heading1"/>
      </w:pPr>
      <w:r w:rsidRPr="00F56203">
        <w:lastRenderedPageBreak/>
        <w:t>Learning Objectives vs. Knowledge</w:t>
      </w:r>
    </w:p>
    <w:p w:rsidR="005D60FA" w:rsidRDefault="00B47102" w:rsidP="00EB036E">
      <w:r>
        <w:t xml:space="preserve">Professors </w:t>
      </w:r>
      <w:r w:rsidR="00A301E0">
        <w:t xml:space="preserve">are fond of spelling out learning objectives for their students, invariably phrased </w:t>
      </w:r>
      <w:r w:rsidR="00033F95">
        <w:t>in the form</w:t>
      </w:r>
      <w:r w:rsidR="00A301E0">
        <w:t xml:space="preserve"> “the student will be able to…” The key distinction between a learning objective and knowledge” is that learning objectives spell out what students will be able to </w:t>
      </w:r>
      <w:r w:rsidR="00A301E0" w:rsidRPr="00A301E0">
        <w:rPr>
          <w:i/>
        </w:rPr>
        <w:t>do</w:t>
      </w:r>
      <w:r w:rsidR="00033F95">
        <w:t xml:space="preserve"> (such as the actions in </w:t>
      </w:r>
      <w:hyperlink r:id="rId8" w:history="1">
        <w:r w:rsidR="00033F95" w:rsidRPr="00033F95">
          <w:rPr>
            <w:rStyle w:val="Hyperlink"/>
          </w:rPr>
          <w:t>this list</w:t>
        </w:r>
      </w:hyperlink>
      <w:r w:rsidR="00033F95">
        <w:t>)</w:t>
      </w:r>
      <w:r w:rsidR="00A301E0">
        <w:t xml:space="preserve"> rather than simply what they </w:t>
      </w:r>
      <w:r w:rsidR="00A301E0" w:rsidRPr="00A301E0">
        <w:rPr>
          <w:i/>
        </w:rPr>
        <w:t>know</w:t>
      </w:r>
      <w:r>
        <w:t>.  The</w:t>
      </w:r>
      <w:r w:rsidR="005D60FA">
        <w:t xml:space="preserve"> distinction</w:t>
      </w:r>
      <w:r>
        <w:t xml:space="preserve"> is</w:t>
      </w:r>
      <w:r w:rsidR="005D60FA">
        <w:t xml:space="preserve"> useful for two reasons:</w:t>
      </w:r>
    </w:p>
    <w:p w:rsidR="005D60FA" w:rsidRDefault="00E249D9" w:rsidP="00EB036E">
      <w:pPr>
        <w:pStyle w:val="ListParagraph"/>
        <w:numPr>
          <w:ilvl w:val="0"/>
          <w:numId w:val="1"/>
        </w:numPr>
      </w:pPr>
      <w:r>
        <w:rPr>
          <w:b/>
        </w:rPr>
        <w:t>K</w:t>
      </w:r>
      <w:r w:rsidR="005D60FA" w:rsidRPr="00B47102">
        <w:rPr>
          <w:b/>
        </w:rPr>
        <w:t>nowledge is not observable</w:t>
      </w:r>
      <w:r w:rsidR="00B47102">
        <w:t>.</w:t>
      </w:r>
      <w:r w:rsidR="005D60FA">
        <w:t xml:space="preserve">  Even the best teachers lack access to their students’ internal mental states.  The only way I can determine whether you </w:t>
      </w:r>
      <w:r w:rsidR="00CD5809">
        <w:t>“know” something</w:t>
      </w:r>
      <w:r w:rsidR="005D60FA">
        <w:t xml:space="preserve"> is to see how you accomplish tasks that would be hard to accomplish without that understanding.  For example, I hope that by the end of </w:t>
      </w:r>
      <w:r w:rsidR="00B47102">
        <w:t>my doctoral seminar</w:t>
      </w:r>
      <w:r w:rsidR="005D60FA">
        <w:t xml:space="preserve">, </w:t>
      </w:r>
      <w:r w:rsidR="00CD5809">
        <w:t>my students</w:t>
      </w:r>
      <w:r w:rsidR="005D60FA">
        <w:t xml:space="preserve"> will </w:t>
      </w:r>
      <w:r w:rsidR="00B47102">
        <w:t>know</w:t>
      </w:r>
      <w:r w:rsidR="005D60FA">
        <w:t xml:space="preserve"> </w:t>
      </w:r>
      <w:r w:rsidR="00B47102">
        <w:t>how the characteristics of traders, trading structures and regulations affect</w:t>
      </w:r>
      <w:r w:rsidR="005D60FA">
        <w:t xml:space="preserve"> the informational efficiency of a market.  </w:t>
      </w:r>
      <w:r w:rsidR="00B47102">
        <w:t xml:space="preserve">But to assess </w:t>
      </w:r>
      <w:r w:rsidR="00CD5809">
        <w:t>that</w:t>
      </w:r>
      <w:r w:rsidR="00B47102">
        <w:t xml:space="preserve"> knowledge, I must</w:t>
      </w:r>
      <w:r w:rsidR="005D60FA">
        <w:t xml:space="preserve"> spelling out</w:t>
      </w:r>
      <w:r w:rsidR="00B47102">
        <w:t xml:space="preserve"> a</w:t>
      </w:r>
      <w:r w:rsidR="005D60FA">
        <w:t xml:space="preserve"> learning objective</w:t>
      </w:r>
      <w:r w:rsidR="00B47102">
        <w:t xml:space="preserve"> that describes a task </w:t>
      </w:r>
      <w:r w:rsidR="00CD5809">
        <w:t>you</w:t>
      </w:r>
      <w:r w:rsidR="00B47102">
        <w:t xml:space="preserve"> should be able to accomplish with that knowledge and that would be hard to accomplish without it:</w:t>
      </w:r>
      <w:r w:rsidR="005D60FA">
        <w:t xml:space="preserve"> “</w:t>
      </w:r>
      <w:r w:rsidR="005D60FA" w:rsidRPr="00A93B5B">
        <w:rPr>
          <w:rStyle w:val="QuoteChar"/>
        </w:rPr>
        <w:t xml:space="preserve">students should be able to read a description of two markets and </w:t>
      </w:r>
      <w:r w:rsidR="005D60FA">
        <w:rPr>
          <w:rStyle w:val="QuoteChar"/>
        </w:rPr>
        <w:t xml:space="preserve">explain why one </w:t>
      </w:r>
      <w:r w:rsidR="005D60FA" w:rsidRPr="00A93B5B">
        <w:rPr>
          <w:rStyle w:val="QuoteChar"/>
        </w:rPr>
        <w:t xml:space="preserve">will be more </w:t>
      </w:r>
      <w:r w:rsidR="005D60FA">
        <w:rPr>
          <w:rStyle w:val="QuoteChar"/>
        </w:rPr>
        <w:t xml:space="preserve">informationally </w:t>
      </w:r>
      <w:r w:rsidR="005D60FA" w:rsidRPr="00A93B5B">
        <w:rPr>
          <w:rStyle w:val="QuoteChar"/>
        </w:rPr>
        <w:t>efficient</w:t>
      </w:r>
      <w:r w:rsidR="005D60FA">
        <w:t xml:space="preserve">.”  I can test how well </w:t>
      </w:r>
      <w:r w:rsidR="00CD5809">
        <w:t>you have</w:t>
      </w:r>
      <w:r w:rsidR="005D60FA">
        <w:t xml:space="preserve"> accomplished this objective by </w:t>
      </w:r>
      <w:r w:rsidR="00CD5809">
        <w:t>asking questions</w:t>
      </w:r>
      <w:r w:rsidR="005D60FA">
        <w:t xml:space="preserve"> during class, reading what </w:t>
      </w:r>
      <w:r w:rsidR="00CD5809">
        <w:t>you have written, and so on.</w:t>
      </w:r>
    </w:p>
    <w:p w:rsidR="005D60FA" w:rsidRDefault="00E249D9" w:rsidP="00EB036E">
      <w:pPr>
        <w:pStyle w:val="ListParagraph"/>
        <w:numPr>
          <w:ilvl w:val="0"/>
          <w:numId w:val="1"/>
        </w:numPr>
      </w:pPr>
      <w:r>
        <w:rPr>
          <w:b/>
        </w:rPr>
        <w:t>K</w:t>
      </w:r>
      <w:r w:rsidR="00B47102" w:rsidRPr="00B47102">
        <w:rPr>
          <w:b/>
        </w:rPr>
        <w:t>nowledge is not enough.</w:t>
      </w:r>
      <w:r w:rsidR="00B47102">
        <w:t xml:space="preserve">  Y</w:t>
      </w:r>
      <w:r w:rsidR="005D60FA">
        <w:t xml:space="preserve">ou must be able to apply that knowledge to improve your actions.  Even in academia, your success will be determined by what you do, not what you know.   Can you generate new ideas, persuade others they are reasonable, and write constructive referee reports?  Can you communicate those ideas effectively in a four-page introduction or a four-minute discussion during a conference cocktail party?  Can you respond to criticisms on your feet in a presentation and revise your paper accordingly? Knowledge is necessary to accomplish these tasks, but hardly sufficient.  You also need to </w:t>
      </w:r>
      <w:r w:rsidR="005D60FA">
        <w:lastRenderedPageBreak/>
        <w:t>apply that knowledge using a host of other skills (such as how to communicate effectively).</w:t>
      </w:r>
      <w:r w:rsidR="00CD5809">
        <w:t xml:space="preserve">  To borrow from the title of my book on Managerial Reporting, </w:t>
      </w:r>
      <w:hyperlink r:id="rId9" w:history="1">
        <w:r w:rsidR="00CD5809" w:rsidRPr="00CD5809">
          <w:rPr>
            <w:rStyle w:val="Hyperlink"/>
          </w:rPr>
          <w:t>What Counts and What Gets Counted</w:t>
        </w:r>
      </w:hyperlink>
      <w:r w:rsidR="00CD5809">
        <w:t>, having knowledge and achieving learning objectives “count”, but only the latter “gets counted”, because that is all anyone can see.</w:t>
      </w:r>
    </w:p>
    <w:p w:rsidR="00AF5474" w:rsidRDefault="00033F95" w:rsidP="00EB036E">
      <w:r>
        <w:t xml:space="preserve">But why should professors spell out learning objectives only for their students?  </w:t>
      </w:r>
      <w:r w:rsidR="00AF5474">
        <w:t xml:space="preserve">As Clarice Sparrow </w:t>
      </w:r>
      <w:hyperlink r:id="rId10" w:history="1">
        <w:r w:rsidR="00AF5474" w:rsidRPr="008B236B">
          <w:rPr>
            <w:rStyle w:val="Hyperlink"/>
          </w:rPr>
          <w:t>said</w:t>
        </w:r>
      </w:hyperlink>
      <w:r w:rsidR="00AF5474">
        <w:t xml:space="preserve"> to the geni</w:t>
      </w:r>
      <w:r>
        <w:t xml:space="preserve">us psychopath Hannibal Lector, </w:t>
      </w:r>
      <w:r w:rsidR="00AF5474">
        <w:t xml:space="preserve">“You see a lot, Doctor. But are you strong enough to point that high-powered perception at yourself?”  </w:t>
      </w:r>
      <w:r>
        <w:t>In the spirit of self-reflection, I’ve modified</w:t>
      </w:r>
      <w:r w:rsidR="00AF5474">
        <w:t xml:space="preserve"> the usual phrasing </w:t>
      </w:r>
      <w:r>
        <w:t>in the title and subheadings of this article to read</w:t>
      </w:r>
      <w:r w:rsidR="00AF5474">
        <w:t>:  The Professor will be able to….”</w:t>
      </w:r>
    </w:p>
    <w:p w:rsidR="005D60FA" w:rsidRDefault="005D60FA" w:rsidP="00EB036E">
      <w:r>
        <w:t>What follows are two sets of learning objectives</w:t>
      </w:r>
      <w:r w:rsidR="00033F95">
        <w:t xml:space="preserve"> for Professors</w:t>
      </w:r>
      <w:r>
        <w:t xml:space="preserve">, each organized according to a different view of what </w:t>
      </w:r>
      <w:r w:rsidR="00033F95">
        <w:t>we</w:t>
      </w:r>
      <w:r w:rsidR="00E249D9">
        <w:t xml:space="preserve"> must</w:t>
      </w:r>
      <w:r>
        <w:t xml:space="preserve"> do if </w:t>
      </w:r>
      <w:r w:rsidR="00033F95">
        <w:t>we</w:t>
      </w:r>
      <w:r>
        <w:t xml:space="preserve"> are t</w:t>
      </w:r>
      <w:r w:rsidR="00CD5809">
        <w:t xml:space="preserve">o </w:t>
      </w:r>
      <w:r w:rsidR="00E249D9">
        <w:t>be</w:t>
      </w:r>
      <w:r w:rsidR="00CD5809">
        <w:t xml:space="preserve"> </w:t>
      </w:r>
      <w:r w:rsidR="001A2EC5">
        <w:t xml:space="preserve">successful:  what functions </w:t>
      </w:r>
      <w:r w:rsidR="00033F95">
        <w:t>we</w:t>
      </w:r>
      <w:r w:rsidR="001A2EC5">
        <w:t xml:space="preserve"> must fulfill, and what procedures </w:t>
      </w:r>
      <w:r w:rsidR="00033F95">
        <w:t>we</w:t>
      </w:r>
      <w:r w:rsidR="001A2EC5">
        <w:t xml:space="preserve"> must </w:t>
      </w:r>
      <w:r w:rsidR="00E249D9">
        <w:t>perform</w:t>
      </w:r>
      <w:r w:rsidR="001A2EC5">
        <w:t>.</w:t>
      </w:r>
    </w:p>
    <w:p w:rsidR="005D60FA" w:rsidRDefault="005D60FA" w:rsidP="00EB036E">
      <w:r>
        <w:br w:type="page"/>
      </w:r>
    </w:p>
    <w:p w:rsidR="005D60FA" w:rsidRPr="00F56203" w:rsidRDefault="008A5BB9" w:rsidP="00EB036E">
      <w:pPr>
        <w:pStyle w:val="Heading1"/>
      </w:pPr>
      <w:r>
        <w:lastRenderedPageBreak/>
        <w:t>The</w:t>
      </w:r>
      <w:r w:rsidR="00F56203">
        <w:t xml:space="preserve"> Professor </w:t>
      </w:r>
      <w:r w:rsidR="008B236B">
        <w:t>Will</w:t>
      </w:r>
      <w:r w:rsidR="00F56203">
        <w:t xml:space="preserve"> Be Able To Fulfill These Functions</w:t>
      </w:r>
    </w:p>
    <w:p w:rsidR="005D60FA" w:rsidRDefault="005D60FA" w:rsidP="00EB036E">
      <w:r>
        <w:t xml:space="preserve">The professor’s job is commonly seen as comprising research, teaching and service functions.  </w:t>
      </w:r>
      <w:r w:rsidR="00033F95">
        <w:t>Here’s some of what a successful Professor will be able to do to fulfill each of these functions:</w:t>
      </w:r>
    </w:p>
    <w:p w:rsidR="005D60FA" w:rsidRDefault="005D60FA" w:rsidP="00EB036E">
      <w:pPr>
        <w:pStyle w:val="ListParagraph"/>
        <w:numPr>
          <w:ilvl w:val="0"/>
          <w:numId w:val="2"/>
        </w:numPr>
      </w:pPr>
      <w:r w:rsidRPr="008001D7">
        <w:rPr>
          <w:b/>
        </w:rPr>
        <w:t>Research.</w:t>
      </w:r>
      <w:r>
        <w:t xml:space="preserve"> </w:t>
      </w:r>
      <w:r w:rsidR="0094448A">
        <w:t>Be</w:t>
      </w:r>
      <w:r w:rsidR="00E249D9">
        <w:t xml:space="preserve"> able to ext</w:t>
      </w:r>
      <w:r>
        <w:t xml:space="preserve">end the knowledge of their colleagues by stating a thesis that extends the existing body of scholarship, using appropriate methods to </w:t>
      </w:r>
      <w:r w:rsidR="00033F95">
        <w:t>test that thesis, and persuade</w:t>
      </w:r>
      <w:r>
        <w:t xml:space="preserve"> scholars that their evidence for or against the thesis is novel, important, and interesting.</w:t>
      </w:r>
    </w:p>
    <w:p w:rsidR="005D60FA" w:rsidRDefault="005D60FA" w:rsidP="00EB036E">
      <w:pPr>
        <w:pStyle w:val="ListParagraph"/>
        <w:numPr>
          <w:ilvl w:val="0"/>
          <w:numId w:val="2"/>
        </w:numPr>
      </w:pPr>
      <w:r w:rsidRPr="008001D7">
        <w:rPr>
          <w:b/>
        </w:rPr>
        <w:t>Teaching.</w:t>
      </w:r>
      <w:r>
        <w:t xml:space="preserve">  </w:t>
      </w:r>
      <w:r w:rsidR="0094448A">
        <w:t>Be</w:t>
      </w:r>
      <w:r w:rsidR="00AF5474">
        <w:t xml:space="preserve"> able to </w:t>
      </w:r>
      <w:r>
        <w:t>communicate an existing body of knowledge to students, define learning objectives specifying how students will apply that knowledge, create tasks that help students practice achieving those objectives, and assess how well students perform those tasks.  A good professor also creates an environment that encourages students to learn and interact with one another appropriately, and helps students learn efficiently and enjoyably.</w:t>
      </w:r>
    </w:p>
    <w:p w:rsidR="005D60FA" w:rsidRDefault="005D60FA" w:rsidP="00EB036E">
      <w:pPr>
        <w:pStyle w:val="ListParagraph"/>
        <w:numPr>
          <w:ilvl w:val="0"/>
          <w:numId w:val="2"/>
        </w:numPr>
      </w:pPr>
      <w:r w:rsidRPr="008001D7">
        <w:rPr>
          <w:b/>
        </w:rPr>
        <w:t>Service.</w:t>
      </w:r>
      <w:r>
        <w:t xml:space="preserve"> </w:t>
      </w:r>
      <w:r w:rsidR="0094448A">
        <w:t>Be</w:t>
      </w:r>
      <w:r w:rsidR="00AF5474">
        <w:t xml:space="preserve"> able </w:t>
      </w:r>
      <w:r w:rsidR="00E249D9">
        <w:t>to help</w:t>
      </w:r>
      <w:r>
        <w:t xml:space="preserve"> others at their own institution and in their broader community of scholars.   The most frequent form of service is collegiality:  helping maintain a productive work environment, and providing others with input (or merely a sounding board).  Service also includes contributing to discussions in workshops; reviewing or editing papers for journals; advising doctoral students and junior faculty; and writing and/or presenting discussions of others’ papers for conferences.  As faculty become more senior, service includes administrative and executive roles, such as serving on committees or as an officer for their institution and scholarly organizations (e.g., the American Accounting Association).</w:t>
      </w:r>
    </w:p>
    <w:p w:rsidR="005D60FA" w:rsidRDefault="001A2EC5" w:rsidP="00EB036E">
      <w:r>
        <w:t xml:space="preserve">As I mentioned in the introduction, I try to make my doctoral seminar a microcosm of academia, so that students can start honing their skills right </w:t>
      </w:r>
      <w:r>
        <w:lastRenderedPageBreak/>
        <w:t>away.  This isn’t too hard, because</w:t>
      </w:r>
      <w:r w:rsidR="005D60FA">
        <w:t xml:space="preserve"> doctoral seminar includes </w:t>
      </w:r>
      <w:r>
        <w:t xml:space="preserve">so </w:t>
      </w:r>
      <w:r w:rsidR="005D60FA">
        <w:t xml:space="preserve">many elements of all three of </w:t>
      </w:r>
      <w:r>
        <w:t>the research, teaching and service</w:t>
      </w:r>
      <w:r w:rsidR="005D60FA">
        <w:t xml:space="preserve"> functions.  Stated in the usua</w:t>
      </w:r>
      <w:r w:rsidR="00033F95">
        <w:t>l form of learning objectives, students (in their role of Professors-in-training) will…</w:t>
      </w:r>
    </w:p>
    <w:p w:rsidR="005D60FA" w:rsidRDefault="005D60FA" w:rsidP="00EB036E">
      <w:pPr>
        <w:pStyle w:val="ListParagraph"/>
        <w:numPr>
          <w:ilvl w:val="0"/>
          <w:numId w:val="3"/>
        </w:numPr>
      </w:pPr>
      <w:r w:rsidRPr="008001D7">
        <w:rPr>
          <w:b/>
        </w:rPr>
        <w:t>Research.</w:t>
      </w:r>
      <w:r>
        <w:t xml:space="preserve"> </w:t>
      </w:r>
      <w:r w:rsidR="0094448A">
        <w:t>Be</w:t>
      </w:r>
      <w:r>
        <w:t xml:space="preserve"> able to state theses that would extend the body of knowledge covered in the syllabus, propose (though typically not execute) appropriate methods of testing them, and persu</w:t>
      </w:r>
      <w:r w:rsidR="0094448A">
        <w:t>ade their professor and fellow colleagues that</w:t>
      </w:r>
      <w:r>
        <w:t xml:space="preserve"> the proposal, if executed, would be novel, important and interesting.   </w:t>
      </w:r>
    </w:p>
    <w:p w:rsidR="005D60FA" w:rsidRDefault="005D60FA" w:rsidP="00EB036E">
      <w:pPr>
        <w:pStyle w:val="ListParagraph"/>
        <w:numPr>
          <w:ilvl w:val="0"/>
          <w:numId w:val="3"/>
        </w:numPr>
      </w:pPr>
      <w:r w:rsidRPr="008001D7">
        <w:rPr>
          <w:b/>
        </w:rPr>
        <w:t>Teaching.</w:t>
      </w:r>
      <w:r w:rsidR="001A2EC5">
        <w:t xml:space="preserve">  </w:t>
      </w:r>
      <w:r w:rsidR="0094448A">
        <w:t>Be</w:t>
      </w:r>
      <w:r w:rsidR="001A2EC5">
        <w:t xml:space="preserve"> able to </w:t>
      </w:r>
      <w:r>
        <w:t xml:space="preserve">help </w:t>
      </w:r>
      <w:r w:rsidR="00AF5474">
        <w:t>colleagues</w:t>
      </w:r>
      <w:r>
        <w:t xml:space="preserve"> understand the body of knowledge covered in the syllabus and assess how well other students are performing in the seminar, all while helping maintain and improve the learning environment.  This should occur both in class (as students answer other students’ questions) and outside of class (should students choose to study together).</w:t>
      </w:r>
    </w:p>
    <w:p w:rsidR="005D60FA" w:rsidRDefault="005D60FA" w:rsidP="00EB036E">
      <w:pPr>
        <w:pStyle w:val="ListParagraph"/>
        <w:numPr>
          <w:ilvl w:val="0"/>
          <w:numId w:val="3"/>
        </w:numPr>
      </w:pPr>
      <w:r w:rsidRPr="008001D7">
        <w:rPr>
          <w:b/>
        </w:rPr>
        <w:t>Service.</w:t>
      </w:r>
      <w:r>
        <w:t xml:space="preserve">  </w:t>
      </w:r>
      <w:r w:rsidR="0094448A">
        <w:t>Be</w:t>
      </w:r>
      <w:r>
        <w:t xml:space="preserve"> able to help </w:t>
      </w:r>
      <w:r w:rsidR="0094448A">
        <w:t>colleagues</w:t>
      </w:r>
      <w:r>
        <w:t xml:space="preserve"> accomplish the course’s learning objectives, and provide them with input or a sounding board.  </w:t>
      </w:r>
      <w:r w:rsidR="0094448A">
        <w:t>P</w:t>
      </w:r>
      <w:r>
        <w:t>articipate actively in the seminar, much as in a workshop, and be able to present more detailed views of papers as would a discussant at a conference.</w:t>
      </w:r>
      <w:r>
        <w:br w:type="page"/>
      </w:r>
    </w:p>
    <w:p w:rsidR="005D60FA" w:rsidRPr="00F56203" w:rsidRDefault="008A5BB9" w:rsidP="00EB036E">
      <w:pPr>
        <w:pStyle w:val="Heading1"/>
      </w:pPr>
      <w:r>
        <w:lastRenderedPageBreak/>
        <w:t>The</w:t>
      </w:r>
      <w:r w:rsidR="00F56203" w:rsidRPr="00F56203">
        <w:t xml:space="preserve"> Professor </w:t>
      </w:r>
      <w:r w:rsidR="008B236B">
        <w:t>Will</w:t>
      </w:r>
      <w:r w:rsidR="00F56203" w:rsidRPr="00F56203">
        <w:t xml:space="preserve"> Be Able to </w:t>
      </w:r>
      <w:r w:rsidR="00F56203">
        <w:t>Perform</w:t>
      </w:r>
      <w:r w:rsidR="00F56203" w:rsidRPr="00F56203">
        <w:t xml:space="preserve"> These Procedures</w:t>
      </w:r>
    </w:p>
    <w:p w:rsidR="005D60FA" w:rsidRDefault="005D60FA" w:rsidP="00EB036E">
      <w:r>
        <w:t xml:space="preserve">Professors fulfill their research, teaching and service functions by performing a number of procedures effectively.  Most of these apply across all three functions.  </w:t>
      </w:r>
    </w:p>
    <w:p w:rsidR="005D60FA" w:rsidRDefault="005D60FA" w:rsidP="00EB036E">
      <w:r w:rsidRPr="007F476E">
        <w:rPr>
          <w:b/>
        </w:rPr>
        <w:t>Work hard and work smart.</w:t>
      </w:r>
      <w:r>
        <w:t xml:space="preserve">  Variation in academic success is largely determined by how hard students work, and how wisely they spend their time.  (Intelligence matters, but even the least intelligent doctoral student is pretty sharp!).   Working hard isn’t merely ‘time on task’; the quality of that time matters.  Working smart means making intelligent choices on what tasks are worth more attention, and how to organize their workflow to be as efficient as possible.  Everyone’s work style is different, but there are some rules most people find useful:</w:t>
      </w:r>
    </w:p>
    <w:p w:rsidR="005D60FA" w:rsidRDefault="005D60FA" w:rsidP="00EB036E">
      <w:pPr>
        <w:pStyle w:val="ListParagraph"/>
        <w:numPr>
          <w:ilvl w:val="0"/>
          <w:numId w:val="4"/>
        </w:numPr>
      </w:pPr>
      <w:r w:rsidRPr="00873169">
        <w:rPr>
          <w:b/>
        </w:rPr>
        <w:t>Control your environment.</w:t>
      </w:r>
      <w:r>
        <w:t xml:space="preserve">  Don’t try to read academic papers at a football game.  </w:t>
      </w:r>
    </w:p>
    <w:p w:rsidR="005D60FA" w:rsidRDefault="005D60FA" w:rsidP="00EB036E">
      <w:pPr>
        <w:pStyle w:val="ListParagraph"/>
        <w:numPr>
          <w:ilvl w:val="0"/>
          <w:numId w:val="4"/>
        </w:numPr>
      </w:pPr>
      <w:r w:rsidRPr="00873169">
        <w:rPr>
          <w:b/>
        </w:rPr>
        <w:t>Avoid reinventing the wheel.</w:t>
      </w:r>
      <w:r>
        <w:t xml:space="preserve">  Take notes or use other memory aids to limit how many times you need to redo a task.  Use what others have already created</w:t>
      </w:r>
      <w:r w:rsidR="00033F95">
        <w:t xml:space="preserve"> (with attribution!)</w:t>
      </w:r>
      <w:r>
        <w:t>, unless doing so would violate standards of academic integrity.</w:t>
      </w:r>
    </w:p>
    <w:p w:rsidR="005D60FA" w:rsidRDefault="005D60FA" w:rsidP="00EB036E">
      <w:pPr>
        <w:pStyle w:val="ListParagraph"/>
        <w:numPr>
          <w:ilvl w:val="0"/>
          <w:numId w:val="4"/>
        </w:numPr>
      </w:pPr>
      <w:r w:rsidRPr="00873169">
        <w:rPr>
          <w:b/>
        </w:rPr>
        <w:t>Act with intent.</w:t>
      </w:r>
      <w:r>
        <w:t xml:space="preserve">  Whether you are reading, writing or speaking, have a clear understanding of what you are trying to accomplish.</w:t>
      </w:r>
    </w:p>
    <w:p w:rsidR="005D60FA" w:rsidRDefault="005D60FA" w:rsidP="00EB036E">
      <w:pPr>
        <w:pStyle w:val="ListParagraph"/>
        <w:numPr>
          <w:ilvl w:val="0"/>
          <w:numId w:val="4"/>
        </w:numPr>
      </w:pPr>
      <w:r w:rsidRPr="00873169">
        <w:rPr>
          <w:b/>
        </w:rPr>
        <w:t>Don’t switch tasks too often.</w:t>
      </w:r>
      <w:r>
        <w:t xml:space="preserve">  Interruptions almost always reduce productivity.  Most successful academics define relatively large time blocks during which they focus on a single task.</w:t>
      </w:r>
    </w:p>
    <w:p w:rsidR="005D60FA" w:rsidRDefault="005D60FA" w:rsidP="00EB036E">
      <w:pPr>
        <w:pStyle w:val="ListParagraph"/>
        <w:numPr>
          <w:ilvl w:val="0"/>
          <w:numId w:val="4"/>
        </w:numPr>
      </w:pPr>
      <w:r>
        <w:rPr>
          <w:b/>
        </w:rPr>
        <w:t>Establish internal</w:t>
      </w:r>
      <w:r w:rsidRPr="00873169">
        <w:rPr>
          <w:b/>
        </w:rPr>
        <w:t xml:space="preserve"> deadlines.</w:t>
      </w:r>
      <w:r>
        <w:t xml:space="preserve">  Almost everyone works harder (if not smarter) when they face a deadline.  This can distort academics’ priorities, because  deadlines for research typically extend to months or years, while those for teaching and service can be as soon as days or hours.  Successful academics find ways to avoid letting short-term external deadlines drive their work flow, either by setting rules for how much time to spend on research every day, or by imposing their own </w:t>
      </w:r>
      <w:r>
        <w:lastRenderedPageBreak/>
        <w:t>internal research deadlines (“</w:t>
      </w:r>
      <w:r w:rsidRPr="00A93B5B">
        <w:rPr>
          <w:rStyle w:val="QuoteChar"/>
        </w:rPr>
        <w:t>I will complete this analysis by Thursday</w:t>
      </w:r>
      <w:r>
        <w:t>.”).</w:t>
      </w:r>
    </w:p>
    <w:p w:rsidR="005D60FA" w:rsidRDefault="005D60FA" w:rsidP="00EB036E">
      <w:r w:rsidRPr="007F476E">
        <w:rPr>
          <w:b/>
        </w:rPr>
        <w:t>Write and speak often and in varied ways.</w:t>
      </w:r>
      <w:r>
        <w:t xml:space="preserve">  Successful </w:t>
      </w:r>
      <w:r w:rsidR="0094448A">
        <w:t>professors</w:t>
      </w:r>
      <w:r>
        <w:t xml:space="preserve"> speak and write a great deal and in many different modes.  They might write 300 page books, 30 page articles, and 3 page reviews.  They might speak for 1.5 hours when teaching or presenting research, 15 minutes when discussing a paper, and 1.5 minutes when contributing in a workshop.  Naturally, doctoral students rarely write books or present research.  But the best way to become effective at writing and speaking at length is to get a lot of practice doing so in brief.    Speak up in seminar. Speak up in workshop. Write down your ideas.</w:t>
      </w:r>
    </w:p>
    <w:p w:rsidR="005D60FA" w:rsidRDefault="005D60FA" w:rsidP="00EB036E">
      <w:r w:rsidRPr="007F476E">
        <w:rPr>
          <w:b/>
        </w:rPr>
        <w:t>Advance Discourse.</w:t>
      </w:r>
      <w:r>
        <w:t xml:space="preserve"> No matter how long or short the text or speech, you need to advance the state of knowledge through the three-step process of proposing extensions, critiquing others’ extensions, and collaborating to synthesize the proposal and critique into an improved extension.  Academics advance discourse most effectively when they first ensure that everyone is working from a shared set of knowledge (common ground) and only then propose their extension.   When they critique another’s extension, they do so in a way that provides as much direction as possible on possible responses.  They respond to critiques by improving their proposed extensions in light of what they have learned.</w:t>
      </w:r>
    </w:p>
    <w:p w:rsidR="005D60FA" w:rsidRDefault="005D60FA" w:rsidP="00EB036E">
      <w:r w:rsidRPr="007F476E">
        <w:rPr>
          <w:b/>
        </w:rPr>
        <w:t>Communicate precisely and efficiently.</w:t>
      </w:r>
      <w:r>
        <w:t xml:space="preserve">  Successful academics know that their audience’s time and attention are valuable.  They state their points precisely, using terms that are known to their audience (introducing new terms only when necessary).  They make clear why they are speaking—what is the audience supposed to take away?  And when they have accomplished their task, they stop.</w:t>
      </w:r>
    </w:p>
    <w:p w:rsidR="005D60FA" w:rsidRDefault="005D60FA" w:rsidP="00EB036E">
      <w:r w:rsidRPr="007F476E">
        <w:rPr>
          <w:b/>
        </w:rPr>
        <w:t>Follow the rules of conduct.</w:t>
      </w:r>
      <w:r>
        <w:t xml:space="preserve">  Successful academics speak and write a great deal, but do so following fairly constrained rules of conduct that govern when to speak, what to speak about, and how to speak.   </w:t>
      </w:r>
    </w:p>
    <w:p w:rsidR="005D60FA" w:rsidRDefault="005D60FA" w:rsidP="00EB036E">
      <w:pPr>
        <w:pStyle w:val="ListParagraph"/>
        <w:numPr>
          <w:ilvl w:val="0"/>
          <w:numId w:val="5"/>
        </w:numPr>
      </w:pPr>
      <w:r w:rsidRPr="00A93B5B">
        <w:rPr>
          <w:b/>
        </w:rPr>
        <w:lastRenderedPageBreak/>
        <w:t>When.</w:t>
      </w:r>
      <w:r>
        <w:t xml:space="preserve"> They make their points when it will be easiest to establish common ground, typically because much of it has recently been established by another.  </w:t>
      </w:r>
    </w:p>
    <w:p w:rsidR="005D60FA" w:rsidRDefault="005D60FA" w:rsidP="00EB036E">
      <w:pPr>
        <w:pStyle w:val="ListParagraph"/>
        <w:numPr>
          <w:ilvl w:val="0"/>
          <w:numId w:val="5"/>
        </w:numPr>
      </w:pPr>
      <w:r w:rsidRPr="00A93B5B">
        <w:rPr>
          <w:b/>
        </w:rPr>
        <w:t xml:space="preserve">What. </w:t>
      </w:r>
      <w:r>
        <w:t>They focus on what others have written, said or done, not on the people who have written, said or done things.  It is rarely appropriate to discuss a scholar’s intentions, abilities, character or personal characteristics in an academic setting.  The first items are unobservable, so you will probably be wrong; the last is likely to be offensive and irrelevant.</w:t>
      </w:r>
    </w:p>
    <w:p w:rsidR="00CF191C" w:rsidRDefault="005D60FA" w:rsidP="00EB036E">
      <w:pPr>
        <w:pStyle w:val="ListParagraph"/>
        <w:numPr>
          <w:ilvl w:val="0"/>
          <w:numId w:val="5"/>
        </w:numPr>
      </w:pPr>
      <w:r w:rsidRPr="00A93B5B">
        <w:rPr>
          <w:b/>
        </w:rPr>
        <w:t>How.</w:t>
      </w:r>
      <w:r>
        <w:t xml:space="preserve">  They avoid naïve realism, which involves acting as if your beliefs perfectly depict reality.  Clarify the basis for your assertions.  It is almost always better to say “</w:t>
      </w:r>
      <w:r w:rsidRPr="00A93B5B">
        <w:rPr>
          <w:rStyle w:val="QuoteChar"/>
        </w:rPr>
        <w:t>My understanding is that X is true</w:t>
      </w:r>
      <w:r>
        <w:t>” or “</w:t>
      </w:r>
      <w:r w:rsidRPr="00A93B5B">
        <w:rPr>
          <w:rStyle w:val="QuoteChar"/>
        </w:rPr>
        <w:t>According to Smith, X is true</w:t>
      </w:r>
      <w:r>
        <w:t>” than to simply say “</w:t>
      </w:r>
      <w:r w:rsidRPr="00A93B5B">
        <w:rPr>
          <w:rStyle w:val="QuoteChar"/>
        </w:rPr>
        <w:t>X is true</w:t>
      </w:r>
      <w:r>
        <w:t>”.  Avoid overgeneralization, which involves stating beliefs that are too simple to depict reality.  Think twice before using the words “always” and “never.”  Finally, avoid expressing emotions that interfere with constructive discourse. Enthusiasm, curiosity, respect and openness are helpful; anger, boredom, condescension and defensiveness are not.</w:t>
      </w:r>
    </w:p>
    <w:p w:rsidR="00CF191C" w:rsidRPr="00EB036E" w:rsidRDefault="008A5BB9" w:rsidP="00EB036E">
      <w:pPr>
        <w:pStyle w:val="Heading1"/>
      </w:pPr>
      <w:r>
        <w:t>The</w:t>
      </w:r>
      <w:r w:rsidR="00F56203" w:rsidRPr="00EB036E">
        <w:t xml:space="preserve"> Professor </w:t>
      </w:r>
      <w:r w:rsidR="008B236B">
        <w:t>Will</w:t>
      </w:r>
      <w:r w:rsidR="00F56203" w:rsidRPr="00EB036E">
        <w:t xml:space="preserve"> Be Able to Employ These Techniques for Reading and Writing</w:t>
      </w:r>
    </w:p>
    <w:p w:rsidR="00BD3D9C" w:rsidRDefault="00BD3D9C" w:rsidP="00EB036E">
      <w:r>
        <w:t xml:space="preserve">The challenge of reading and writing is similar to the challenge of performance measurement.  As I write in </w:t>
      </w:r>
      <w:hyperlink r:id="rId11" w:history="1">
        <w:r w:rsidRPr="00BD3D9C">
          <w:rPr>
            <w:rStyle w:val="Hyperlink"/>
          </w:rPr>
          <w:t>What Counts and What Gets Counted</w:t>
        </w:r>
      </w:hyperlink>
      <w:r>
        <w:t>:</w:t>
      </w:r>
    </w:p>
    <w:p w:rsidR="00BD3D9C" w:rsidRDefault="00BD3D9C" w:rsidP="00BD3D9C">
      <w:pPr>
        <w:pStyle w:val="Default"/>
        <w:spacing w:after="200"/>
        <w:ind w:left="720"/>
        <w:jc w:val="both"/>
        <w:rPr>
          <w:b/>
          <w:bCs/>
          <w:sz w:val="23"/>
          <w:szCs w:val="23"/>
        </w:rPr>
      </w:pPr>
      <w:r>
        <w:rPr>
          <w:sz w:val="23"/>
          <w:szCs w:val="23"/>
        </w:rPr>
        <w:t xml:space="preserve">Thoughtless adherence to performance measures leads many to decry “bean counters”, and quote Albert Einstein (though according to this </w:t>
      </w:r>
      <w:r>
        <w:rPr>
          <w:color w:val="0000FF"/>
          <w:sz w:val="23"/>
          <w:szCs w:val="23"/>
          <w:u w:val="single"/>
        </w:rPr>
        <w:t>link</w:t>
      </w:r>
      <w:r>
        <w:rPr>
          <w:sz w:val="23"/>
          <w:szCs w:val="23"/>
        </w:rPr>
        <w:t xml:space="preserve">, the quote actually comes from sociologist William Bruce Cameron): </w:t>
      </w:r>
      <w:r>
        <w:rPr>
          <w:b/>
          <w:bCs/>
          <w:sz w:val="23"/>
          <w:szCs w:val="23"/>
        </w:rPr>
        <w:t xml:space="preserve">“Not everything that counts can be counted, and not everything that can be counted counts.” </w:t>
      </w:r>
    </w:p>
    <w:p w:rsidR="00BD3D9C" w:rsidRDefault="00BD3D9C" w:rsidP="00BD3D9C">
      <w:pPr>
        <w:pStyle w:val="Default"/>
        <w:spacing w:after="200"/>
        <w:ind w:left="720"/>
        <w:jc w:val="both"/>
        <w:rPr>
          <w:sz w:val="23"/>
          <w:szCs w:val="23"/>
        </w:rPr>
      </w:pPr>
      <w:r>
        <w:rPr>
          <w:sz w:val="23"/>
          <w:szCs w:val="23"/>
        </w:rPr>
        <w:t xml:space="preserve">The sad truth is that people are always going to count what can be counted, even though it isn’t what counts. After all, we can’t count what can’t be counted. And if we want to reward people when they deserve credit and </w:t>
      </w:r>
      <w:r>
        <w:rPr>
          <w:sz w:val="23"/>
          <w:szCs w:val="23"/>
        </w:rPr>
        <w:lastRenderedPageBreak/>
        <w:t xml:space="preserve">punish them when they deserve blame, not counting anything is not an option. </w:t>
      </w:r>
      <w:r>
        <w:rPr>
          <w:i/>
          <w:iCs/>
          <w:sz w:val="23"/>
          <w:szCs w:val="23"/>
        </w:rPr>
        <w:t xml:space="preserve">Something </w:t>
      </w:r>
      <w:r>
        <w:rPr>
          <w:sz w:val="23"/>
          <w:szCs w:val="23"/>
        </w:rPr>
        <w:t xml:space="preserve">is going to get counted. </w:t>
      </w:r>
    </w:p>
    <w:p w:rsidR="00BD3D9C" w:rsidRPr="00EB036E" w:rsidRDefault="00BD3D9C" w:rsidP="00EB036E">
      <w:r w:rsidRPr="00EB036E">
        <w:t>In much the same way, people are always going to interpret what is written, even though it isn’t what the writer actually thinks and intend for us to understand.  And if we want to know what people think and intend for us to understand, we really don’t have any option other than reading what they have written.</w:t>
      </w:r>
    </w:p>
    <w:p w:rsidR="00EB036E" w:rsidRDefault="00EB036E" w:rsidP="00EB036E">
      <w:r>
        <w:t xml:space="preserve">A </w:t>
      </w:r>
      <w:r w:rsidR="00B6063D">
        <w:t>related</w:t>
      </w:r>
      <w:r>
        <w:t xml:space="preserve"> point in </w:t>
      </w:r>
      <w:r w:rsidRPr="00B6063D">
        <w:rPr>
          <w:i/>
        </w:rPr>
        <w:t>What Counts</w:t>
      </w:r>
      <w:r>
        <w:t xml:space="preserve"> is that no performance reporting system is perfect, for the same reason that no two-dimensional map is a perfect representation of the three-dimensional earth:</w:t>
      </w:r>
    </w:p>
    <w:p w:rsidR="00EB036E" w:rsidRDefault="00EB036E" w:rsidP="00EB036E">
      <w:pPr>
        <w:ind w:left="720"/>
      </w:pPr>
      <w:r w:rsidRPr="00EB036E">
        <w:t>Good managerial reporting systems are very selective in the data they collect and report; otherwise, they would overload people with information and administrative tasks. They issue reports that simplify the world, just as a flat two-dimensional map simplifies the round three-dimensional nature of the Earth. To represent the more important parts of a map more accurately, mapmakers use a variety of “projections” that distort or delete parts that are less important. Like mapmakers, people who design reporting systems must choose which parts of their world they will misrepresent. No system is perfect, which means that designing the right reporting system for an organization is as much about deciding what it will do poorly as what it will do well.</w:t>
      </w:r>
      <w:r>
        <w:t xml:space="preserve"> </w:t>
      </w:r>
    </w:p>
    <w:p w:rsidR="00BD3D9C" w:rsidRDefault="00EB036E" w:rsidP="00EB036E">
      <w:r>
        <w:t xml:space="preserve">The same is true for writing.  Our understanding of the world—and the research studies we spend hundreds of hours crafting and refining—is richly high-dimensional.  But we must be </w:t>
      </w:r>
      <w:r w:rsidR="00033F95">
        <w:t xml:space="preserve">very </w:t>
      </w:r>
      <w:r>
        <w:t>select</w:t>
      </w:r>
      <w:r w:rsidR="00B6063D">
        <w:t>ive</w:t>
      </w:r>
      <w:r w:rsidR="00033F95">
        <w:t xml:space="preserve"> as we report our findings to colleagues</w:t>
      </w:r>
      <w:r w:rsidR="00B6063D">
        <w:t>.  And because we are selective, we will necessarily simplify the world to focus on the most important parts.</w:t>
      </w:r>
    </w:p>
    <w:p w:rsidR="00B6063D" w:rsidRDefault="00B6063D" w:rsidP="00EB036E">
      <w:r>
        <w:t xml:space="preserve">From this perspective—that words are simplified representations of the thoughts and intentions behind them—I derive a handful of principles to </w:t>
      </w:r>
      <w:r>
        <w:lastRenderedPageBreak/>
        <w:t xml:space="preserve">guide how professors should write and read, and lay out a few techniques for implementing them in particular settings, like writing reviews, responding to reviewers, and reading others’ work. </w:t>
      </w:r>
    </w:p>
    <w:p w:rsidR="00B6063D" w:rsidRPr="00B6063D" w:rsidRDefault="00B6063D" w:rsidP="00EB036E">
      <w:pPr>
        <w:rPr>
          <w:b/>
        </w:rPr>
      </w:pPr>
      <w:r w:rsidRPr="00B6063D">
        <w:rPr>
          <w:b/>
        </w:rPr>
        <w:t>Some General Principles</w:t>
      </w:r>
    </w:p>
    <w:p w:rsidR="003F3BB6" w:rsidRDefault="00626236" w:rsidP="003F3BB6">
      <w:pPr>
        <w:pStyle w:val="ListParagraph"/>
        <w:numPr>
          <w:ilvl w:val="0"/>
          <w:numId w:val="7"/>
        </w:numPr>
      </w:pPr>
      <w:r w:rsidRPr="00626236">
        <w:rPr>
          <w:b/>
        </w:rPr>
        <w:t>Act as if</w:t>
      </w:r>
      <w:r w:rsidR="00AD1AF4" w:rsidRPr="00626236">
        <w:rPr>
          <w:b/>
        </w:rPr>
        <w:t xml:space="preserve"> </w:t>
      </w:r>
      <w:r>
        <w:rPr>
          <w:b/>
        </w:rPr>
        <w:t xml:space="preserve">all </w:t>
      </w:r>
      <w:r w:rsidR="00AD1AF4" w:rsidRPr="00626236">
        <w:rPr>
          <w:b/>
        </w:rPr>
        <w:t>anyone knows</w:t>
      </w:r>
      <w:r w:rsidR="00B6063D" w:rsidRPr="00626236">
        <w:rPr>
          <w:b/>
        </w:rPr>
        <w:t xml:space="preserve"> about what you think, know</w:t>
      </w:r>
      <w:r w:rsidRPr="00626236">
        <w:rPr>
          <w:b/>
        </w:rPr>
        <w:t>,</w:t>
      </w:r>
      <w:r w:rsidR="00B6063D" w:rsidRPr="00626236">
        <w:rPr>
          <w:b/>
        </w:rPr>
        <w:t xml:space="preserve"> and intend</w:t>
      </w:r>
      <w:r w:rsidR="00AD1AF4" w:rsidRPr="00626236">
        <w:rPr>
          <w:b/>
        </w:rPr>
        <w:t xml:space="preserve"> is what you wrote</w:t>
      </w:r>
      <w:r w:rsidR="00B6063D">
        <w:t xml:space="preserve">.  </w:t>
      </w:r>
      <w:r w:rsidR="003F3BB6">
        <w:t>Don’t assume a generous reader</w:t>
      </w:r>
      <w:r>
        <w:t xml:space="preserve"> who</w:t>
      </w:r>
      <w:r w:rsidR="003F3BB6">
        <w:t xml:space="preserve"> understand</w:t>
      </w:r>
      <w:r>
        <w:t>s</w:t>
      </w:r>
      <w:r w:rsidR="003F3BB6">
        <w:t xml:space="preserve"> the limits of words and gives your writing the best possible interpretati</w:t>
      </w:r>
      <w:r w:rsidR="007642CA">
        <w:t>on.  A generous writer is a gift</w:t>
      </w:r>
      <w:r w:rsidR="003F3BB6">
        <w:t xml:space="preserve"> you can’t expect to receive.  As Robert Louis Stevenson said, “</w:t>
      </w:r>
      <w:r w:rsidR="003F3BB6" w:rsidRPr="00155491">
        <w:t>Don't write merely to be understood. Write so that you cannot possibly be misunderstood</w:t>
      </w:r>
      <w:r w:rsidR="003F3BB6">
        <w:t>.”</w:t>
      </w:r>
    </w:p>
    <w:p w:rsidR="00155491" w:rsidRDefault="00580A86" w:rsidP="003F3BB6">
      <w:pPr>
        <w:pStyle w:val="ListParagraph"/>
        <w:numPr>
          <w:ilvl w:val="0"/>
          <w:numId w:val="7"/>
        </w:numPr>
      </w:pPr>
      <w:r>
        <w:rPr>
          <w:b/>
        </w:rPr>
        <w:t>Write simply</w:t>
      </w:r>
      <w:r w:rsidR="00626236">
        <w:t xml:space="preserve">.  </w:t>
      </w:r>
      <w:r w:rsidR="00155491">
        <w:t>Your readers are extremely busy people who have many other choices.</w:t>
      </w:r>
      <w:r w:rsidR="003F3BB6">
        <w:t xml:space="preserve">  Make life as easy as possible for them by keeping your </w:t>
      </w:r>
      <w:r w:rsidR="00626236">
        <w:t>writing</w:t>
      </w:r>
      <w:r w:rsidR="003F3BB6">
        <w:t xml:space="preserve"> short and </w:t>
      </w:r>
      <w:r w:rsidR="00626236">
        <w:t xml:space="preserve">simple, </w:t>
      </w:r>
      <w:r w:rsidR="007642CA">
        <w:t>and laser-focused on</w:t>
      </w:r>
      <w:r w:rsidR="003F3BB6">
        <w:t xml:space="preserve"> the most important points you hope to communicate.</w:t>
      </w:r>
      <w:r w:rsidR="007642CA">
        <w:t xml:space="preserve">  A corollary to this principle is “don’t try to seem smart.”  </w:t>
      </w:r>
      <w:r w:rsidR="007954A2">
        <w:t xml:space="preserve">Many ambitious young scholars rely on big words, arcane but unimportant distinctions and convoluted sentence structures to impress.  This rarely works, even the most important point you hope to communicate is “I am smart” (which it almost never is).  Your reader will think you are a lot smarter if you teach them something they didn’t know. </w:t>
      </w:r>
    </w:p>
    <w:p w:rsidR="007954A2" w:rsidRDefault="007954A2" w:rsidP="003F3BB6">
      <w:pPr>
        <w:pStyle w:val="ListParagraph"/>
        <w:numPr>
          <w:ilvl w:val="0"/>
          <w:numId w:val="7"/>
        </w:numPr>
      </w:pPr>
      <w:r>
        <w:rPr>
          <w:b/>
        </w:rPr>
        <w:t>Be a generous reader</w:t>
      </w:r>
      <w:r w:rsidRPr="007954A2">
        <w:t>.</w:t>
      </w:r>
      <w:r>
        <w:t xml:space="preserve">  </w:t>
      </w:r>
      <w:r w:rsidR="00580A86">
        <w:t xml:space="preserve">Writing is hard.  Remember that all you know about what the writer thinks, knows, and intends is what they wrote.  Give them the benefit of the best possible interpretation, especially in first readings, by assuming you do have something to learn from them, and by assuming they are communicating in good faith.  </w:t>
      </w:r>
    </w:p>
    <w:p w:rsidR="007954A2" w:rsidRDefault="007954A2" w:rsidP="003F3BB6">
      <w:pPr>
        <w:pStyle w:val="ListParagraph"/>
        <w:numPr>
          <w:ilvl w:val="0"/>
          <w:numId w:val="7"/>
        </w:numPr>
      </w:pPr>
      <w:r>
        <w:rPr>
          <w:b/>
        </w:rPr>
        <w:t>Start by assuming it’s your fault</w:t>
      </w:r>
      <w:r w:rsidRPr="007954A2">
        <w:t>.</w:t>
      </w:r>
      <w:r>
        <w:t xml:space="preserve">  If your reader doesn’t understand what you have written, don’t immediately blame the reader.  Figure out what you did that led them astray. A single sentence or phrase in the opening of a paper can lead readers to completely misunderstand where you are headed, and that is your fault, not theirs.  Similarly, if </w:t>
      </w:r>
      <w:r>
        <w:lastRenderedPageBreak/>
        <w:t>you don’t understand what someone else has written, assume you didn’t read carefully enough.</w:t>
      </w:r>
    </w:p>
    <w:p w:rsidR="00EB036E" w:rsidRPr="00580A86" w:rsidRDefault="007642CA" w:rsidP="00EB036E">
      <w:pPr>
        <w:rPr>
          <w:b/>
        </w:rPr>
      </w:pPr>
      <w:r w:rsidRPr="00580A86">
        <w:rPr>
          <w:b/>
        </w:rPr>
        <w:t xml:space="preserve">Some </w:t>
      </w:r>
      <w:r w:rsidR="00580A86">
        <w:rPr>
          <w:b/>
        </w:rPr>
        <w:t xml:space="preserve">Useful Writing </w:t>
      </w:r>
      <w:r w:rsidRPr="00580A86">
        <w:rPr>
          <w:b/>
        </w:rPr>
        <w:t>Techniques</w:t>
      </w:r>
    </w:p>
    <w:p w:rsidR="007642CA" w:rsidRPr="008A5BB9" w:rsidRDefault="007642CA" w:rsidP="00EB036E">
      <w:pPr>
        <w:rPr>
          <w:b/>
          <w:i/>
        </w:rPr>
      </w:pPr>
      <w:r w:rsidRPr="008A5BB9">
        <w:rPr>
          <w:b/>
          <w:i/>
        </w:rPr>
        <w:t>Rewriting</w:t>
      </w:r>
    </w:p>
    <w:p w:rsidR="007642CA" w:rsidRDefault="007642CA" w:rsidP="007642CA">
      <w:r>
        <w:t xml:space="preserve">The difficulty of communicating precisely and efficiently in such a short space is illustrated well by Blaise Pascal’s famous remark, “I apologize for writing such a long letter, but I didn’t have time to make it shorter.”  Good writing is almost always the result of </w:t>
      </w:r>
      <w:r w:rsidRPr="009572FA">
        <w:rPr>
          <w:i/>
        </w:rPr>
        <w:t>re</w:t>
      </w:r>
      <w:r>
        <w:t>writing.  Read each sentence and paragraph carefully and revise it to convey the same information more concisely.</w:t>
      </w:r>
    </w:p>
    <w:p w:rsidR="007642CA" w:rsidRPr="008A5BB9" w:rsidRDefault="007642CA" w:rsidP="007642CA">
      <w:pPr>
        <w:rPr>
          <w:b/>
          <w:i/>
        </w:rPr>
      </w:pPr>
      <w:r w:rsidRPr="008A5BB9">
        <w:rPr>
          <w:b/>
          <w:i/>
        </w:rPr>
        <w:t>Follow the Principle of Chekhov’s Gun</w:t>
      </w:r>
    </w:p>
    <w:p w:rsidR="007642CA" w:rsidRDefault="007642CA" w:rsidP="007642CA">
      <w:r>
        <w:t xml:space="preserve">Revision is not simply a matter of conveying the same information in a shorter space; you must also winnow out information that does not advance your argument.  To make your writing more efficient, follow the principle of </w:t>
      </w:r>
      <w:hyperlink r:id="rId12" w:history="1">
        <w:r w:rsidRPr="009572FA">
          <w:rPr>
            <w:rStyle w:val="Hyperlink"/>
            <w:i/>
          </w:rPr>
          <w:t>Chekhov’s gun</w:t>
        </w:r>
      </w:hyperlink>
      <w:r>
        <w:t>, espoused by Russian playwright Anton Chekhov in the late 19</w:t>
      </w:r>
      <w:r w:rsidRPr="009572FA">
        <w:rPr>
          <w:vertAlign w:val="superscript"/>
        </w:rPr>
        <w:t>th</w:t>
      </w:r>
      <w:r>
        <w:t xml:space="preserve"> century:</w:t>
      </w:r>
    </w:p>
    <w:p w:rsidR="007642CA" w:rsidRDefault="007642CA" w:rsidP="007642CA">
      <w:pPr>
        <w:ind w:left="720"/>
      </w:pPr>
      <w:r w:rsidRPr="009572FA">
        <w:t>Remove everything that has no relevance to the story. If you say in the first chapter that there is a rifle hanging on the wall, in the second or third chapter it absolutely must go off. If it's not going to be fired, it shouldn't be hanging there.</w:t>
      </w:r>
      <w:r>
        <w:t xml:space="preserve">  </w:t>
      </w:r>
    </w:p>
    <w:p w:rsidR="007642CA" w:rsidRDefault="007642CA" w:rsidP="007642CA">
      <w:r>
        <w:t>Not all playwrights agree with Chekhov’s austere vision of drama, but it is quite useful in academic prose.  If you are going to tell the reader in the first paragraph that a large body of literature shows that people are overconfident, that fact ‘absolutely must go off’ to make a point in a later paragraph.  If you aren’t going to refer to something you directed the reader’s attention to early on, it shouldn’t be hanging there.</w:t>
      </w:r>
    </w:p>
    <w:p w:rsidR="007642CA" w:rsidRPr="00580A86" w:rsidRDefault="007954A2" w:rsidP="00EB036E">
      <w:pPr>
        <w:rPr>
          <w:b/>
          <w:i/>
        </w:rPr>
      </w:pPr>
      <w:r w:rsidRPr="00580A86">
        <w:rPr>
          <w:b/>
          <w:i/>
        </w:rPr>
        <w:t>Make The Character of Each Sentence its Subject, and the Main Action the Verb.</w:t>
      </w:r>
    </w:p>
    <w:p w:rsidR="00580A86" w:rsidRDefault="00580A86" w:rsidP="00580A86">
      <w:r>
        <w:lastRenderedPageBreak/>
        <w:t>Consider this sentence, which would be at home in many academic papers:</w:t>
      </w:r>
    </w:p>
    <w:p w:rsidR="00580A86" w:rsidRDefault="00D27CD1" w:rsidP="00D27CD1">
      <w:pPr>
        <w:ind w:left="720"/>
      </w:pPr>
      <w:r>
        <w:t>“</w:t>
      </w:r>
      <w:r w:rsidR="00580A86">
        <w:t xml:space="preserve">The </w:t>
      </w:r>
      <w:r>
        <w:t>effect of explicit incentive compensation schemes on worker’s allocations of effort is substantial.”</w:t>
      </w:r>
    </w:p>
    <w:p w:rsidR="00580A86" w:rsidRDefault="00D27CD1" w:rsidP="00580A86">
      <w:r>
        <w:t>W</w:t>
      </w:r>
      <w:r w:rsidR="00580A86">
        <w:t xml:space="preserve">ow, </w:t>
      </w:r>
      <w:r>
        <w:t>that</w:t>
      </w:r>
      <w:r w:rsidR="00580A86">
        <w:t xml:space="preserve"> sentence </w:t>
      </w:r>
      <w:r>
        <w:t>is hard to read! Why?  First, note that the subject of the sentence is nearly as long as the sentence itself:  “the effect of explicit incentive compensation schemes on worker’s allocations of effort”.  That whole thing, all 12</w:t>
      </w:r>
      <w:r w:rsidR="00580A86">
        <w:t xml:space="preserve"> words of it, functions as the subject of the sentence.  We have to wait in suspense for the verb, "</w:t>
      </w:r>
      <w:r>
        <w:t>is</w:t>
      </w:r>
      <w:r w:rsidR="00580A86">
        <w:t>", at the very end.  So the structure of the sentence is basically "</w:t>
      </w:r>
      <w:r>
        <w:t>Stuff is big</w:t>
      </w:r>
      <w:r w:rsidR="00580A86">
        <w:t xml:space="preserve">", but the "stuff" is really complicated. </w:t>
      </w:r>
    </w:p>
    <w:p w:rsidR="00580A86" w:rsidRDefault="00580A86" w:rsidP="00580A86">
      <w:r>
        <w:t xml:space="preserve">Here is my advice, paraphrased from my favorite writing book ever, Joseph Williams' </w:t>
      </w:r>
      <w:hyperlink r:id="rId13" w:history="1">
        <w:r w:rsidRPr="00CA13C8">
          <w:rPr>
            <w:rStyle w:val="Hyperlink"/>
          </w:rPr>
          <w:t>Style:  Lessons in Clarity and Grace</w:t>
        </w:r>
      </w:hyperlink>
      <w:r>
        <w:t>. Trust me, it is worth the time to get the book and practice improving your writing, especially if you want to persuade people to follow your recommendations.  (The book is also a lot of fun, because it has so many examples of terrible</w:t>
      </w:r>
      <w:r w:rsidR="00D27CD1">
        <w:t xml:space="preserve"> writing in business contexts.)</w:t>
      </w:r>
    </w:p>
    <w:p w:rsidR="00580A86" w:rsidRDefault="00580A86" w:rsidP="00580A86">
      <w:r>
        <w:t>The advice:  Every sentence has a subject and a verb, but since it tells a story, it also has a character and an action.  MAKE YOUR CHARACTER YOUR SUBJECT AND MAKE YOUR ACTION THE VERB. In this case, the character is "</w:t>
      </w:r>
      <w:r w:rsidR="00D27CD1">
        <w:t>explicit incentive compensation scheme</w:t>
      </w:r>
      <w:r>
        <w:t xml:space="preserve">" and the </w:t>
      </w:r>
      <w:r w:rsidR="00D27CD1">
        <w:t>action is that they affect worker’s allocations of effort.  So here is a rewrite that makes the character the subject and the action the verb:</w:t>
      </w:r>
    </w:p>
    <w:p w:rsidR="00D27CD1" w:rsidRDefault="00D27CD1" w:rsidP="00D27CD1">
      <w:pPr>
        <w:ind w:left="720"/>
      </w:pPr>
      <w:r>
        <w:t>Explicit incentive compensation schemes substantially affect worker’s allocations of effort.</w:t>
      </w:r>
    </w:p>
    <w:p w:rsidR="00D27CD1" w:rsidRDefault="00D27CD1" w:rsidP="00580A86">
      <w:r>
        <w:t>A few points to note:</w:t>
      </w:r>
    </w:p>
    <w:p w:rsidR="00D27CD1" w:rsidRDefault="00D27CD1" w:rsidP="00D27CD1">
      <w:pPr>
        <w:pStyle w:val="ListParagraph"/>
        <w:numPr>
          <w:ilvl w:val="0"/>
          <w:numId w:val="8"/>
        </w:numPr>
      </w:pPr>
      <w:r>
        <w:t>The subject of the original sentence was a “nominalization”, because it turned a verb (affect) into a noun clause (the effect of…)</w:t>
      </w:r>
      <w:r w:rsidR="00F14F83">
        <w:t xml:space="preserve">.  But the </w:t>
      </w:r>
      <w:r w:rsidR="00F14F83">
        <w:lastRenderedPageBreak/>
        <w:t xml:space="preserve">sentence still needs a verb.  Since the important action is already embedded in the subject, the verb ends up being the nearly empty “is”.  </w:t>
      </w:r>
    </w:p>
    <w:p w:rsidR="00F14F83" w:rsidRDefault="00F14F83" w:rsidP="00D27CD1">
      <w:pPr>
        <w:pStyle w:val="ListParagraph"/>
        <w:numPr>
          <w:ilvl w:val="0"/>
          <w:numId w:val="8"/>
        </w:numPr>
      </w:pPr>
      <w:r>
        <w:t>The subject of the original sentence didn’t just nominalize the key action—it also included the object of the action (worker’s allocations of effort).  Writing this way forces the reader to understand many ideas at once, before they even know what is going to happen.  (And then what happens is “is”.)</w:t>
      </w:r>
    </w:p>
    <w:p w:rsidR="00580A86" w:rsidRDefault="00D27CD1" w:rsidP="00D27CD1">
      <w:pPr>
        <w:pStyle w:val="ListParagraph"/>
        <w:numPr>
          <w:ilvl w:val="0"/>
          <w:numId w:val="8"/>
        </w:numPr>
      </w:pPr>
      <w:r>
        <w:t xml:space="preserve">Note that the character need not be a person.  </w:t>
      </w:r>
      <w:r w:rsidR="00F14F83">
        <w:t xml:space="preserve">My revision assumes that the main actor is the incentive scheme itself.  </w:t>
      </w:r>
      <w:r>
        <w:t xml:space="preserve">But concreteness is a virtue, </w:t>
      </w:r>
      <w:r w:rsidR="00F14F83">
        <w:t xml:space="preserve">so you might improve the sentence further by casting the worker as the actor:  “Workers allocate their effort in response to explicit incentive compensation schemes.”  </w:t>
      </w:r>
    </w:p>
    <w:p w:rsidR="00F14F83" w:rsidRDefault="00F14F83" w:rsidP="00D27CD1">
      <w:pPr>
        <w:pStyle w:val="ListParagraph"/>
        <w:numPr>
          <w:ilvl w:val="0"/>
          <w:numId w:val="8"/>
        </w:numPr>
      </w:pPr>
      <w:r>
        <w:t xml:space="preserve">Another way to improve your sentences is to pare noun clauses as much as you can.  Do readers need to know that you are referring only to “incentive compensation”, rather than just compensation?  Do </w:t>
      </w:r>
      <w:r w:rsidR="00A131AD">
        <w:t>they need to know you are referring only to “explicit” (rather than implicit) compensation?  And what does the word “scheme” add?</w:t>
      </w:r>
      <w:r w:rsidR="00CA13C8">
        <w:t xml:space="preserve">  Similarly, why refer to the “allocation” of effort, instead of just effort alone?  Maybe these are important distinctions, but if you can delay them, and get rid of the unnecessary “substantially”, you might end up with just “Incentive schemes affect worker effort.”</w:t>
      </w:r>
    </w:p>
    <w:p w:rsidR="00CA13C8" w:rsidRDefault="00CA13C8" w:rsidP="00D27CD1">
      <w:pPr>
        <w:pStyle w:val="ListParagraph"/>
        <w:numPr>
          <w:ilvl w:val="0"/>
          <w:numId w:val="8"/>
        </w:numPr>
      </w:pPr>
      <w:r>
        <w:t>Now that the sentence is this simple, you can see that it isn’t very substantive.  Maybe you don’t need it at all.  Sadly, this is often the course of my own revisions.  At least the papers end up shorter!</w:t>
      </w:r>
    </w:p>
    <w:p w:rsidR="00CA13C8" w:rsidRPr="008A5BB9" w:rsidRDefault="008A5BB9" w:rsidP="00EB036E">
      <w:pPr>
        <w:rPr>
          <w:b/>
        </w:rPr>
      </w:pPr>
      <w:r w:rsidRPr="008A5BB9">
        <w:rPr>
          <w:b/>
        </w:rPr>
        <w:t>Two Useful Techniques for Writing Response Memos</w:t>
      </w:r>
    </w:p>
    <w:p w:rsidR="008A5BB9" w:rsidRDefault="008A5BB9" w:rsidP="00EB036E">
      <w:r>
        <w:t>Few people enjoy being criticized, no matter how accurately and constructively.  But professors must not only steel ourselves for massive amounts of criticism, we must also be able to write gracious response memos that thank reviewers for their comments and communicate how the revised manuscript addresses their concerns.  This is not easy to do! But here are two tricks I’ve found very helpful.</w:t>
      </w:r>
    </w:p>
    <w:p w:rsidR="008A5BB9" w:rsidRDefault="008A5BB9">
      <w:pPr>
        <w:spacing w:line="276" w:lineRule="auto"/>
        <w:rPr>
          <w:b/>
          <w:i/>
        </w:rPr>
      </w:pPr>
      <w:r>
        <w:rPr>
          <w:b/>
          <w:i/>
        </w:rPr>
        <w:lastRenderedPageBreak/>
        <w:br w:type="page"/>
      </w:r>
    </w:p>
    <w:p w:rsidR="00AD1AF4" w:rsidRDefault="00375BC1" w:rsidP="00EB036E">
      <w:pPr>
        <w:rPr>
          <w:b/>
          <w:i/>
        </w:rPr>
      </w:pPr>
      <w:r w:rsidRPr="008A5BB9">
        <w:rPr>
          <w:b/>
          <w:i/>
        </w:rPr>
        <w:lastRenderedPageBreak/>
        <w:t>Practice the</w:t>
      </w:r>
      <w:r w:rsidR="008A5BB9" w:rsidRPr="008A5BB9">
        <w:rPr>
          <w:b/>
          <w:i/>
        </w:rPr>
        <w:t xml:space="preserve"> </w:t>
      </w:r>
      <w:r w:rsidR="008A5BB9">
        <w:rPr>
          <w:b/>
          <w:i/>
        </w:rPr>
        <w:t>Insult</w:t>
      </w:r>
      <w:r w:rsidR="008A5BB9" w:rsidRPr="008A5BB9">
        <w:rPr>
          <w:b/>
          <w:i/>
        </w:rPr>
        <w:t xml:space="preserve"> Surprise Maximization t</w:t>
      </w:r>
      <w:r w:rsidRPr="008A5BB9">
        <w:rPr>
          <w:b/>
          <w:i/>
        </w:rPr>
        <w:t>echnique</w:t>
      </w:r>
    </w:p>
    <w:p w:rsidR="008A5BB9" w:rsidRDefault="008A5BB9" w:rsidP="008A5BB9">
      <w:r>
        <w:t xml:space="preserve">Read each sentence from your response memo out loud, and at the end, add an insulting epithet.  Rewrite the sentence until the </w:t>
      </w:r>
      <w:r w:rsidR="001118D8">
        <w:t>epithet becomes so jarring it’s laughable.</w:t>
      </w:r>
    </w:p>
    <w:p w:rsidR="001118D8" w:rsidRDefault="001118D8" w:rsidP="008A5BB9">
      <w:r>
        <w:t>Consider this sentence:</w:t>
      </w:r>
    </w:p>
    <w:p w:rsidR="001118D8" w:rsidRDefault="001118D8" w:rsidP="001118D8">
      <w:pPr>
        <w:ind w:left="720"/>
      </w:pPr>
      <w:r w:rsidRPr="001118D8">
        <w:t xml:space="preserve">As we argued on page 6 of our last version, the Friml method’s tight ties to theory clearly outweigh the costs of its data requirements, </w:t>
      </w:r>
      <w:r>
        <w:t>you doofus.</w:t>
      </w:r>
    </w:p>
    <w:p w:rsidR="001118D8" w:rsidRDefault="001118D8" w:rsidP="001118D8">
      <w:r>
        <w:t>When I read this out loud, I sound like a teenager whose parents are ruining his life because they won’t let him go to the big party, even though he DID SO clean his room like they asked (even though that consisted only of shoving dirty clothes into a pile under the bed.) So when I add “doofus” (a stupid, incompetent person) at the end, it isn’t surprising at all.  This sentence is not appropriate for a response memo to a reviewer!</w:t>
      </w:r>
    </w:p>
    <w:p w:rsidR="001118D8" w:rsidRPr="001118D8" w:rsidRDefault="001118D8" w:rsidP="001118D8">
      <w:r>
        <w:t>Now consider this revised sentence:</w:t>
      </w:r>
    </w:p>
    <w:p w:rsidR="001118D8" w:rsidRDefault="001118D8" w:rsidP="001118D8">
      <w:pPr>
        <w:ind w:left="720"/>
      </w:pPr>
      <w:r>
        <w:t>In our revised manuscript, we now</w:t>
      </w:r>
      <w:r w:rsidRPr="001118D8">
        <w:t xml:space="preserve"> emphasize on page 6 of the revision that “the Friml method has tight ties to theory, which we believe outweigh the cost of its data requirements,” </w:t>
      </w:r>
      <w:r>
        <w:t>your doofus.</w:t>
      </w:r>
    </w:p>
    <w:p w:rsidR="001118D8" w:rsidRDefault="001118D8" w:rsidP="001118D8">
      <w:r>
        <w:t>It is hard for me to sound peevish reading this out loud, so adding “doofus” sounds completely unexpected, and fairly ridiculous.  This sentence is ready for public consumption.</w:t>
      </w:r>
    </w:p>
    <w:p w:rsidR="001118D8" w:rsidRPr="006A6CCF" w:rsidRDefault="006A6CCF" w:rsidP="001118D8">
      <w:pPr>
        <w:rPr>
          <w:b/>
        </w:rPr>
      </w:pPr>
      <w:r>
        <w:rPr>
          <w:b/>
        </w:rPr>
        <w:t>Focus on the present, not the past</w:t>
      </w:r>
    </w:p>
    <w:p w:rsidR="006A6CCF" w:rsidRDefault="006A6CCF" w:rsidP="001118D8">
      <w:r>
        <w:t xml:space="preserve">Many authors think that the way to write a polite response memo is to be as obsequious and apologetic as possible.  </w:t>
      </w:r>
    </w:p>
    <w:p w:rsidR="006A6CCF" w:rsidRDefault="006A6CCF" w:rsidP="006A6CCF">
      <w:pPr>
        <w:ind w:left="720"/>
      </w:pPr>
      <w:r>
        <w:t xml:space="preserve">“We thank the reviewer from the bottom of our hearts for finding the typographical error in column 6 of panel E of table 7.”  We are sorry </w:t>
      </w:r>
      <w:r>
        <w:lastRenderedPageBreak/>
        <w:t xml:space="preserve">we wrote “teh” instead of “the”, and the correction has dramatically improved the paper. </w:t>
      </w:r>
    </w:p>
    <w:p w:rsidR="006A6CCF" w:rsidRDefault="006A6CCF" w:rsidP="001118D8">
      <w:r>
        <w:t>But the revised sentence above makes “doofus” sound surprising without any thanks or apologies at all.  The trick is a simple one:  always focus on what your revised manuscript does</w:t>
      </w:r>
      <w:r w:rsidR="00905027">
        <w:t xml:space="preserve"> well</w:t>
      </w:r>
      <w:r>
        <w:t>, not what</w:t>
      </w:r>
      <w:r w:rsidR="00905027">
        <w:t xml:space="preserve"> your prior manuscript did badly.  This allows you to avoid sounding defe</w:t>
      </w:r>
      <w:r w:rsidR="00593A8E">
        <w:t>nsive (we DID SO, you doofus!), and also helps the reviewer see immediately where to find the improvement.  Note that the unrevised version of</w:t>
      </w:r>
      <w:r w:rsidR="002C6A8F">
        <w:t xml:space="preserve"> sentence defending</w:t>
      </w:r>
      <w:r w:rsidR="00593A8E">
        <w:t xml:space="preserve"> the Friml </w:t>
      </w:r>
      <w:r w:rsidR="002C6A8F">
        <w:t>method</w:t>
      </w:r>
      <w:r w:rsidR="00593A8E">
        <w:t xml:space="preserve"> seems churlish primarily because it acts as if the original </w:t>
      </w:r>
      <w:r w:rsidR="002C6A8F">
        <w:t>manuscript</w:t>
      </w:r>
      <w:r w:rsidR="00593A8E">
        <w:t xml:space="preserve"> was just fine</w:t>
      </w:r>
      <w:r w:rsidR="002C6A8F">
        <w:t>, and the reviewer was too stupid to tell</w:t>
      </w:r>
      <w:r w:rsidR="00593A8E">
        <w:t xml:space="preserve">.  Maybe </w:t>
      </w:r>
      <w:r w:rsidR="002C6A8F">
        <w:t>so</w:t>
      </w:r>
      <w:r w:rsidR="00593A8E">
        <w:t>, but what matters is that the new version provides a strong justification</w:t>
      </w:r>
      <w:r w:rsidR="002C6A8F">
        <w:t xml:space="preserve"> for the authors’ choice</w:t>
      </w:r>
      <w:r w:rsidR="00593A8E">
        <w:t xml:space="preserve"> on page 6. </w:t>
      </w:r>
    </w:p>
    <w:p w:rsidR="00155491" w:rsidRDefault="00155491" w:rsidP="00EB036E"/>
    <w:p w:rsidR="00B14234" w:rsidRDefault="00B14234">
      <w:pPr>
        <w:spacing w:line="276" w:lineRule="auto"/>
        <w:rPr>
          <w:b/>
          <w:smallCaps/>
          <w:sz w:val="28"/>
        </w:rPr>
      </w:pPr>
      <w:r>
        <w:br w:type="page"/>
      </w:r>
    </w:p>
    <w:p w:rsidR="00DE5805" w:rsidRPr="001D3E18" w:rsidRDefault="00DE5805" w:rsidP="00EB036E">
      <w:pPr>
        <w:pStyle w:val="Heading1"/>
      </w:pPr>
      <w:r>
        <w:lastRenderedPageBreak/>
        <w:t xml:space="preserve">A Professor </w:t>
      </w:r>
      <w:r w:rsidR="008B236B">
        <w:t>Will</w:t>
      </w:r>
      <w:r>
        <w:t xml:space="preserve"> Be Able to Apply Philosophical Insights</w:t>
      </w:r>
    </w:p>
    <w:p w:rsidR="00DE5805" w:rsidRDefault="00DE5805" w:rsidP="00EB036E">
      <w:r>
        <w:t xml:space="preserve">John Maynard Keynes famously </w:t>
      </w:r>
      <w:hyperlink r:id="rId14" w:history="1">
        <w:r w:rsidRPr="00DE5805">
          <w:rPr>
            <w:rStyle w:val="Hyperlink"/>
          </w:rPr>
          <w:t>said</w:t>
        </w:r>
      </w:hyperlink>
      <w:r>
        <w:t>:</w:t>
      </w:r>
    </w:p>
    <w:p w:rsidR="00DE5805" w:rsidRPr="00DE5805" w:rsidRDefault="00DE5805" w:rsidP="0094448A">
      <w:pPr>
        <w:ind w:left="720"/>
      </w:pPr>
      <w:r w:rsidRPr="00DE5805">
        <w:t>The ideas of economists and political philosophers, both when they are right and when they are wrong, are more powerful than is commonly understood. Indeed the wor</w:t>
      </w:r>
      <w:r w:rsidR="0094448A">
        <w:t>ld is ruled by little else. P</w:t>
      </w:r>
      <w:r w:rsidRPr="00DE5805">
        <w:t>ractical men, who believe themselves to be quite exempt from any intellectual influence, are usually the slaves of some defunct economist. </w:t>
      </w:r>
    </w:p>
    <w:p w:rsidR="00DE5805" w:rsidRDefault="00DE5805" w:rsidP="00EB036E">
      <w:r>
        <w:t>The same could be said of professors and philosophers:  as much as we hard-headed empiricists might believe ourselves to be exempt from the influence of armchair reasoning, too many of us are slaves of philosophers who are not so much defunct as dated.  Professors are much more effective in seeing and correcting the flaws of their own work when they recognize the powerful ways in which philosophical ideas have influenced social science, even in areas as practical as accounting.</w:t>
      </w:r>
    </w:p>
    <w:p w:rsidR="00DE5805" w:rsidRDefault="00DE5805" w:rsidP="00EB036E">
      <w:r>
        <w:t>Here is a summary of some philosophical influences that I have found particularly helpful to make more overt in</w:t>
      </w:r>
      <w:r w:rsidR="00626236">
        <w:t xml:space="preserve"> my own thinking</w:t>
      </w:r>
      <w:r>
        <w:t xml:space="preserve">. This brief presentation surely suffers from many historical and technical oversimplifications.  Nevertheless, understanding these basics will allow us to have more efficient discussions of some of the most controversial questions in scholarship:  what do we know, how do we know it, and how do we choose between competing theories?  My goal is to lay out the controversies as clearly as possible, without taking sides or suggesting that you do so.  However, almost every view becomes untenable when pushed too far; I try to be evenhanded when poking fun at extreme views.  </w:t>
      </w:r>
    </w:p>
    <w:p w:rsidR="00DE5805" w:rsidRPr="009A7F97" w:rsidRDefault="00DE5805" w:rsidP="00EB036E">
      <w:r>
        <w:rPr>
          <w:b/>
        </w:rPr>
        <w:t xml:space="preserve">Know that you know nothing. </w:t>
      </w:r>
      <w:r>
        <w:t>The</w:t>
      </w:r>
      <w:r w:rsidRPr="009A7F97">
        <w:t xml:space="preserve"> Oracle of Delphi, </w:t>
      </w:r>
      <w:r>
        <w:t xml:space="preserve">when asked who was the wisest man in ancient Greece, replied “Socrates is the wisest.”  </w:t>
      </w:r>
      <w:r w:rsidRPr="009A7F97">
        <w:t xml:space="preserve">Disbelieving this proclamation, </w:t>
      </w:r>
      <w:r>
        <w:t>Socrates</w:t>
      </w:r>
      <w:r w:rsidRPr="009A7F97">
        <w:t xml:space="preserve"> visited the most successful, influential and art</w:t>
      </w:r>
      <w:r>
        <w:t xml:space="preserve">iculate leaders of his society, </w:t>
      </w:r>
      <w:r w:rsidRPr="009A7F97">
        <w:t xml:space="preserve">to ask them probing questions using what is now known as the ‘Socratic method’:  allowing people to state their </w:t>
      </w:r>
      <w:r w:rsidRPr="009A7F97">
        <w:lastRenderedPageBreak/>
        <w:t>beliefs and then asking them how they would address weaknesses (and especially contradi</w:t>
      </w:r>
      <w:r>
        <w:t>c</w:t>
      </w:r>
      <w:r w:rsidRPr="009A7F97">
        <w:t>tions)</w:t>
      </w:r>
      <w:r>
        <w:t xml:space="preserve"> in their arguments.  After these forays, he is said to have concluded that he was indeed the wisest man in Greece, because “I know that I know nothing.” Understanding and applying philosophy to your research will help you avoid claiming you know more than you know, and help you determine when others are doing so. </w:t>
      </w:r>
    </w:p>
    <w:p w:rsidR="00DE5805" w:rsidRDefault="00DE5805" w:rsidP="00EB036E">
      <w:r>
        <w:rPr>
          <w:b/>
        </w:rPr>
        <w:t>Be Skeptical</w:t>
      </w:r>
      <w:r>
        <w:t xml:space="preserve">.  Plato’s </w:t>
      </w:r>
      <w:r w:rsidRPr="008102FB">
        <w:rPr>
          <w:i/>
        </w:rPr>
        <w:t>Allegory of the Cave</w:t>
      </w:r>
      <w:r>
        <w:t xml:space="preserve"> spells out the most important form of skepticism for researchers.  Plato’s distinction between shadows and forms maps very neatly into the social scientists’ distinction between proxies and constructs.  Both frameworks emphasize that we cannot observe reality directly.  “To them,” said Socrates, “the truth will be nothing but the shadows.”</w:t>
      </w:r>
    </w:p>
    <w:p w:rsidR="00DE5805" w:rsidRDefault="00DE5805" w:rsidP="00EB036E">
      <w:r>
        <w:rPr>
          <w:b/>
        </w:rPr>
        <w:t xml:space="preserve">Distinguish Between </w:t>
      </w:r>
      <w:r w:rsidRPr="00BD7CCC">
        <w:rPr>
          <w:b/>
        </w:rPr>
        <w:t>Ontology vs. Epistemology</w:t>
      </w:r>
      <w:r>
        <w:t xml:space="preserve">.  </w:t>
      </w:r>
      <w:r w:rsidRPr="00603BE8">
        <w:rPr>
          <w:i/>
        </w:rPr>
        <w:t>Ontology</w:t>
      </w:r>
      <w:r>
        <w:t xml:space="preserve"> is the study of how to describe “what is”, and is also used to refer to a particular description of what is.  Ontologies are often represented by organizing different entities according to their differences and relations, in a framework called a </w:t>
      </w:r>
      <w:r w:rsidRPr="0057763D">
        <w:rPr>
          <w:i/>
        </w:rPr>
        <w:t>taxonomy</w:t>
      </w:r>
      <w:r>
        <w:t xml:space="preserve">.  Lists of economic forces, organizational forms or psychological behaviors are all ontologies.  </w:t>
      </w:r>
      <w:r w:rsidRPr="00603BE8">
        <w:rPr>
          <w:i/>
        </w:rPr>
        <w:t>Epistemology</w:t>
      </w:r>
      <w:r>
        <w:t xml:space="preserve"> is the study of how we can know what is.  Epistemologists are generally skeptics who ask questions like:  Can we trust our senses?  Can we trust the results of logical and mathematical reasoning?</w:t>
      </w:r>
      <w:r w:rsidRPr="0057763D">
        <w:t xml:space="preserve"> </w:t>
      </w:r>
      <w:r>
        <w:t xml:space="preserve">What methods of observation are most reliable?  </w:t>
      </w:r>
    </w:p>
    <w:p w:rsidR="00DE5805" w:rsidRDefault="00DE5805" w:rsidP="00EB036E">
      <w:pPr>
        <w:rPr>
          <w:b/>
        </w:rPr>
      </w:pPr>
      <w:r>
        <w:rPr>
          <w:b/>
        </w:rPr>
        <w:t xml:space="preserve">Distinguish Between </w:t>
      </w:r>
      <w:r w:rsidRPr="00BD7CCC">
        <w:rPr>
          <w:b/>
        </w:rPr>
        <w:t>A</w:t>
      </w:r>
      <w:r>
        <w:rPr>
          <w:b/>
        </w:rPr>
        <w:t>nalytic and Synthetic Knowledge (</w:t>
      </w:r>
      <w:r w:rsidRPr="00FE498E">
        <w:rPr>
          <w:b/>
          <w:i/>
        </w:rPr>
        <w:t>A priori</w:t>
      </w:r>
      <w:r w:rsidRPr="00BD7CCC">
        <w:rPr>
          <w:b/>
        </w:rPr>
        <w:t xml:space="preserve"> and </w:t>
      </w:r>
      <w:r w:rsidRPr="00FE498E">
        <w:rPr>
          <w:b/>
          <w:i/>
        </w:rPr>
        <w:t>A posteriori</w:t>
      </w:r>
      <w:r>
        <w:rPr>
          <w:b/>
        </w:rPr>
        <w:t xml:space="preserve">) </w:t>
      </w:r>
      <w:r w:rsidRPr="00BD7CCC">
        <w:rPr>
          <w:b/>
        </w:rPr>
        <w:t>Knowledge</w:t>
      </w:r>
      <w:r>
        <w:t xml:space="preserve">.  Epistemologists distinguish between knowledge we can obtain simply through logical and mathematical reasoning, and knowledge that requires such reasoning to be combined (synthesized) with empirical observation.  The former is often referred to as analytic or </w:t>
      </w:r>
      <w:r w:rsidRPr="00FE498E">
        <w:rPr>
          <w:i/>
        </w:rPr>
        <w:t>a priori</w:t>
      </w:r>
      <w:r>
        <w:t xml:space="preserve"> (before) knowledge, while the latter is often referred to as synthetic or </w:t>
      </w:r>
      <w:r w:rsidRPr="00FE498E">
        <w:rPr>
          <w:i/>
        </w:rPr>
        <w:t>a posteriori</w:t>
      </w:r>
      <w:r>
        <w:t xml:space="preserve"> (after) knowledge.  For example, “all bachelors are unmarried males” is analytic (</w:t>
      </w:r>
      <w:r w:rsidRPr="00FE498E">
        <w:rPr>
          <w:i/>
        </w:rPr>
        <w:t>a priori</w:t>
      </w:r>
      <w:r>
        <w:t xml:space="preserve">) knowledge, because we only need to know the </w:t>
      </w:r>
      <w:r>
        <w:lastRenderedPageBreak/>
        <w:t>definition of the term bachelor to know the statement is true.  “All bachelors are tidy” is synthetic (</w:t>
      </w:r>
      <w:r w:rsidRPr="00FE498E">
        <w:rPr>
          <w:i/>
        </w:rPr>
        <w:t>a posteriori</w:t>
      </w:r>
      <w:r>
        <w:t>) knowledge, because we cannot evaluate its truth without observation.</w:t>
      </w:r>
    </w:p>
    <w:p w:rsidR="00DE5805" w:rsidRDefault="00DE5805" w:rsidP="00EB036E">
      <w:r>
        <w:rPr>
          <w:b/>
        </w:rPr>
        <w:t xml:space="preserve">Distinguish Between </w:t>
      </w:r>
      <w:r w:rsidRPr="008068A1">
        <w:rPr>
          <w:b/>
        </w:rPr>
        <w:t>Positive vs. Normative</w:t>
      </w:r>
      <w:r>
        <w:rPr>
          <w:b/>
        </w:rPr>
        <w:t xml:space="preserve"> Claims</w:t>
      </w:r>
      <w:r w:rsidRPr="008068A1">
        <w:rPr>
          <w:b/>
        </w:rPr>
        <w:t>.</w:t>
      </w:r>
      <w:r>
        <w:t xml:space="preserve">  Positive claims are ontological assertions about what </w:t>
      </w:r>
      <w:r w:rsidRPr="009A1628">
        <w:rPr>
          <w:i/>
        </w:rPr>
        <w:t>is</w:t>
      </w:r>
      <w:r>
        <w:t xml:space="preserve">; normative claims are ontological assertions of what </w:t>
      </w:r>
      <w:r w:rsidRPr="009A1628">
        <w:rPr>
          <w:i/>
        </w:rPr>
        <w:t>ought</w:t>
      </w:r>
      <w:r>
        <w:t xml:space="preserve"> to be. For example, ‘the speaker is wearing clothes’ is a positive statement; ‘the speaker ought to wear clothes’ is a normative statement.  The Scottish philosopher David Hume normally receives credit for not only clarifying the distinction between </w:t>
      </w:r>
      <w:r w:rsidRPr="009A1628">
        <w:rPr>
          <w:i/>
        </w:rPr>
        <w:t>is</w:t>
      </w:r>
      <w:r>
        <w:t xml:space="preserve"> and </w:t>
      </w:r>
      <w:r w:rsidRPr="009A1628">
        <w:rPr>
          <w:i/>
        </w:rPr>
        <w:t>ought</w:t>
      </w:r>
      <w:r>
        <w:t xml:space="preserve">, but also emphasizing the difficulty, if not the impossibility, of deriving </w:t>
      </w:r>
      <w:r w:rsidRPr="008068A1">
        <w:rPr>
          <w:i/>
        </w:rPr>
        <w:t>ought</w:t>
      </w:r>
      <w:r>
        <w:t xml:space="preserve"> from </w:t>
      </w:r>
      <w:r w:rsidRPr="008068A1">
        <w:rPr>
          <w:i/>
        </w:rPr>
        <w:t>is</w:t>
      </w:r>
      <w:r>
        <w:t xml:space="preserve">.  One common view is that normative statements require positive claims to be supplemented with value claims, which identify desired goals.  Thus, one can conclude that a speaker ought to wear clothes by asserting that people have greater respect for clothed speakers than unclothed speakers (a positive claim), and that respect is valuable to a speaker (a value claim).  Good scientists, especially those operating in fields with clear impact on human welfare (such as economics and business), take great pains to distinguish their normative claims from their positive ones, and clarify any value claims that lead them from the positive to the normative.  Many prestigious journals refuse to publish papers that include normative claims, although it is unclear why they </w:t>
      </w:r>
      <w:r w:rsidRPr="00FE498E">
        <w:rPr>
          <w:i/>
        </w:rPr>
        <w:t>ought</w:t>
      </w:r>
      <w:r>
        <w:t xml:space="preserve"> to hold this policy.</w:t>
      </w:r>
    </w:p>
    <w:p w:rsidR="00DE5805" w:rsidRDefault="00DE5805" w:rsidP="00EB036E">
      <w:r>
        <w:rPr>
          <w:b/>
        </w:rPr>
        <w:t xml:space="preserve">Be Able to Identify </w:t>
      </w:r>
      <w:r w:rsidRPr="00E3429F">
        <w:rPr>
          <w:b/>
        </w:rPr>
        <w:t>Reductionism and Emergent Properties.</w:t>
      </w:r>
      <w:r>
        <w:t xml:space="preserve">  Reductionists claim that the behavior of complex systems, like people and societies, can be reduced to systematic rules about the behavior of the elements that make up those systems.  Many of the pre-Socratic philosophers were reductionists, who sought to identify the elements that could not be reduced further (atoms, from the Greek meaning “uncuttable”).  Lucretius, a post-Socratic philosopher, rejected this view, saying ‘Surely a man can laugh and not be made of laughing particles’.  Lucretius’s insight has been developed into the notion of ‘emergent properties’:  the most appropriate theory to describe a system might refer to the system itself, rather to constituent </w:t>
      </w:r>
      <w:r>
        <w:lastRenderedPageBreak/>
        <w:t>particles.  For example, a theory describing the behavior of a firm may refer to its size and organization, rather than to its individual employees, assets and contracts.</w:t>
      </w:r>
    </w:p>
    <w:p w:rsidR="00DE5805" w:rsidRDefault="00DE5805" w:rsidP="00EB036E">
      <w:r>
        <w:rPr>
          <w:b/>
        </w:rPr>
        <w:t xml:space="preserve">Take </w:t>
      </w:r>
      <w:r w:rsidRPr="00BD7CCC">
        <w:rPr>
          <w:b/>
        </w:rPr>
        <w:t>Positivism and Falsificationism</w:t>
      </w:r>
      <w:r>
        <w:rPr>
          <w:b/>
        </w:rPr>
        <w:t xml:space="preserve"> With a Grain of Salt</w:t>
      </w:r>
      <w:r>
        <w:t xml:space="preserve">.  Positivists believe that it is possible to explain (rather than simply describe) reality, but only through scientific methods that blend analytical methods and formal methods of observation.  Ironically, positivism is founded on the </w:t>
      </w:r>
      <w:r w:rsidRPr="0057763D">
        <w:rPr>
          <w:i/>
        </w:rPr>
        <w:t>verificationist principle</w:t>
      </w:r>
      <w:r>
        <w:t xml:space="preserve"> (we can only know what we can verify through observation), a claim that most philosophers agree cannot itself be verified.  Karl Popper narrowed positivist claims by asserting that scientists should focus exclusively on falsifying theories. He justified this theory of </w:t>
      </w:r>
      <w:r w:rsidRPr="0057763D">
        <w:rPr>
          <w:i/>
        </w:rPr>
        <w:t>falsificationism</w:t>
      </w:r>
      <w:r>
        <w:t xml:space="preserve"> by arguing that one can disprove “all swans are white” by observing a single black swan, but you can prove it only by observing all actual and potential swans, which isn’t possible.  Falsificationism has been very influential among philosophers of science, but almost no practicing scientists actually restrict themselves to falsificationist research.  One reason is that falsificationism provides no insight into how scientists might construct theories to falsify.  However, most scientists have little respect for theories that provide no opportunity to be falsified.  </w:t>
      </w:r>
    </w:p>
    <w:p w:rsidR="00DE5805" w:rsidRDefault="0036258F" w:rsidP="00EB036E">
      <w:r>
        <w:rPr>
          <w:b/>
        </w:rPr>
        <w:t xml:space="preserve">Recognize When to Apply </w:t>
      </w:r>
      <w:r w:rsidR="00DE5805" w:rsidRPr="00BD7CCC">
        <w:rPr>
          <w:b/>
        </w:rPr>
        <w:t>Intuitionism and Behaviorism</w:t>
      </w:r>
      <w:r w:rsidR="00DE5805">
        <w:t xml:space="preserve">.  Intuitionists believe that our internal mental states represent a form of empirical evidence.  Adam Smith and David Hume used intuitionism to develop a theory of morality (the theory of moral sentiments), arguing that we could ascertain what is moral by observing human emotions.  If most people feel anger when seeing someone cut in line ahead of them, we combine that observation with analytic knowledge to conclude that cutting in line is immoral.  Intuitionism fell out of favor after the rise of positivism, resulting in a stream of psychology (behaviorism) that rejected mental states as empirical evidence.  Consider two people who are concluding a first date.  According to intuitionists, it would be reasonable for one to say to access their internal experiences and say to the other “I had a good time.  Did </w:t>
      </w:r>
      <w:r w:rsidR="00DE5805">
        <w:lastRenderedPageBreak/>
        <w:t>you?”  According to behaviorists, the statement would be without foundation, and the question would be unanswerable.  Behaviorists would be more comfortable recommending that one say to the other “You had a good time.  Did I”?  The speaker could justify his statement by observing the other’s behavior, and the other could answer the question by observing the speaker’s behavior.  Few psychologists are now behaviorists, but most worry that self-reports about mental states are not very reliable.</w:t>
      </w:r>
    </w:p>
    <w:p w:rsidR="00974837" w:rsidRDefault="0036258F" w:rsidP="00EB036E">
      <w:r>
        <w:rPr>
          <w:b/>
        </w:rPr>
        <w:t xml:space="preserve">Acknowledge When You Are Applying </w:t>
      </w:r>
      <w:r w:rsidR="00DE5805" w:rsidRPr="00BD7CCC">
        <w:rPr>
          <w:b/>
        </w:rPr>
        <w:t>Realism vs. Instrumentalism</w:t>
      </w:r>
      <w:r w:rsidR="00DE5805">
        <w:t xml:space="preserve">.  Realists believe that we can use scientific methods to make claims about reality.  Instrumentalists claim that any ontological theory is simply a useful tool (instrument) to help us Intuitionism, but says nothing about the true nature of reality.  Most </w:t>
      </w:r>
      <w:r w:rsidR="00974837">
        <w:t>researchers</w:t>
      </w:r>
      <w:r w:rsidR="00DE5805">
        <w:t xml:space="preserve"> are skeptical enough of our epistemological limits to </w:t>
      </w:r>
      <w:r w:rsidR="00974837">
        <w:t>apply realism with a light hand</w:t>
      </w:r>
      <w:r w:rsidR="00DE5805">
        <w:t>.  Milton Friedman wrote a very influential essay espousing instrumentalism (although he called it positivism).  In the essay, he argued that it is inappropriate to criticize a theory for unrealistic assumptions; all that matters is whether the theory predicts behavior.  Then we can act ‘</w:t>
      </w:r>
      <w:r w:rsidR="00DE5805" w:rsidRPr="008F0BE5">
        <w:rPr>
          <w:i/>
        </w:rPr>
        <w:t>as if</w:t>
      </w:r>
      <w:r w:rsidR="00DE5805">
        <w:t xml:space="preserve">’ the theories assumptions are true.  Almost any time you see </w:t>
      </w:r>
      <w:r w:rsidR="00DE5805" w:rsidRPr="00F94F25">
        <w:rPr>
          <w:i/>
        </w:rPr>
        <w:t>as if</w:t>
      </w:r>
      <w:r w:rsidR="00DE5805">
        <w:t xml:space="preserve"> italicized, the authors are referring to Friedman’s essay. </w:t>
      </w:r>
      <w:r w:rsidR="00974837">
        <w:t xml:space="preserve">But few researchers want to take instrumentalism too far.  Bishop David Berkeley (pronounced “Barklee”) espoused a philosophy claiming that matter did not exist, only ideas.  But Samuel Johnson took issue, adopting a perspective many of my colleagues would, only </w:t>
      </w:r>
      <w:hyperlink r:id="rId15" w:anchor="57" w:history="1">
        <w:r w:rsidR="00974837" w:rsidRPr="00974837">
          <w:rPr>
            <w:rStyle w:val="Hyperlink"/>
          </w:rPr>
          <w:t>more cleverly</w:t>
        </w:r>
      </w:hyperlink>
      <w:r w:rsidR="00974837">
        <w:t>:</w:t>
      </w:r>
    </w:p>
    <w:p w:rsidR="00974837" w:rsidRPr="00974837" w:rsidRDefault="00974837" w:rsidP="00974837">
      <w:pPr>
        <w:ind w:left="720"/>
        <w:rPr>
          <w:sz w:val="20"/>
        </w:rPr>
      </w:pPr>
      <w:r w:rsidRPr="00974837">
        <w:rPr>
          <w:rFonts w:ascii="Verdana" w:hAnsi="Verdana"/>
          <w:color w:val="000000"/>
          <w:sz w:val="20"/>
          <w:shd w:val="clear" w:color="auto" w:fill="FFFFFF"/>
        </w:rPr>
        <w:t>After we came out of the church, we stood talking for some time together of Bishop Berkeley's ingenious sophistry to prove the nonexistence of matter, and that every thing in the universe is merely ideal. I observed, that though we are satisfied his doctrine is not true, it is impossible to refute it. I never shall forget the alacrity with which Johnson answered, striking his foot with mighty force against a large stone, till he rebounded from it -- "I refute it</w:t>
      </w:r>
      <w:r w:rsidRPr="00974837">
        <w:rPr>
          <w:rStyle w:val="apple-converted-space"/>
          <w:rFonts w:ascii="Verdana" w:hAnsi="Verdana"/>
          <w:color w:val="000000"/>
          <w:sz w:val="20"/>
          <w:shd w:val="clear" w:color="auto" w:fill="FFFFFF"/>
        </w:rPr>
        <w:t> </w:t>
      </w:r>
      <w:r w:rsidRPr="00974837">
        <w:rPr>
          <w:rFonts w:ascii="Verdana" w:hAnsi="Verdana"/>
          <w:i/>
          <w:iCs/>
          <w:color w:val="000000"/>
          <w:sz w:val="20"/>
          <w:shd w:val="clear" w:color="auto" w:fill="FFFFFF"/>
        </w:rPr>
        <w:t>thus</w:t>
      </w:r>
      <w:r w:rsidRPr="00974837">
        <w:rPr>
          <w:rFonts w:ascii="Verdana" w:hAnsi="Verdana"/>
          <w:color w:val="000000"/>
          <w:sz w:val="20"/>
          <w:shd w:val="clear" w:color="auto" w:fill="FFFFFF"/>
        </w:rPr>
        <w:t>."</w:t>
      </w:r>
    </w:p>
    <w:p w:rsidR="00DE5805" w:rsidRDefault="00DE5805" w:rsidP="00EB036E">
      <w:r>
        <w:lastRenderedPageBreak/>
        <w:t xml:space="preserve">In practice, few </w:t>
      </w:r>
      <w:r w:rsidR="00974837">
        <w:t>researchers</w:t>
      </w:r>
      <w:r>
        <w:t xml:space="preserve"> behave </w:t>
      </w:r>
      <w:r w:rsidRPr="0036258F">
        <w:rPr>
          <w:i/>
        </w:rPr>
        <w:t>as if</w:t>
      </w:r>
      <w:r>
        <w:t xml:space="preserve"> they are instrumentalists, other than when they are defending unrealistic assumptions.  </w:t>
      </w:r>
    </w:p>
    <w:p w:rsidR="00DE5805" w:rsidRDefault="00974837" w:rsidP="00EB036E">
      <w:r>
        <w:rPr>
          <w:b/>
        </w:rPr>
        <w:t xml:space="preserve">Distinguish Between </w:t>
      </w:r>
      <w:r w:rsidR="00DE5805" w:rsidRPr="00BD7CCC">
        <w:rPr>
          <w:b/>
        </w:rPr>
        <w:t>Normal Science and Paradigmatic Shifts</w:t>
      </w:r>
      <w:r>
        <w:rPr>
          <w:b/>
        </w:rPr>
        <w:t>, But Value Them Both</w:t>
      </w:r>
      <w:r w:rsidR="00DE5805">
        <w:t>.  Thomas Kuhn argued that scientific communities base their research programs on a set (paradigm) of maintained beliefs, many of which are unverified.  According to Kuhn, “normal science” involves testing and extending the paradigm to make it a more useful and predictive theory.  If there are enough discrepancies between the paradigm’s predictions and scientists’ observations, someone may devise a new paradigm.  For example, in Ptolemy’s time, astronomers assumed the earth was the center of the universe.  However, observation indicated that the planets occasionally reverse their direction, forcing normal science to develop a theory of “epicycles” to fit the anomalous findings into the existing paradigm.  Eventually, the inelegance of existing theory led Galileo to propose a new paradigm:  the sun is the center of the solar system.  Kuhn’s view of scientific progress is distilled into his</w:t>
      </w:r>
      <w:r>
        <w:t xml:space="preserve"> citation of </w:t>
      </w:r>
      <w:hyperlink r:id="rId16" w:history="1">
        <w:r w:rsidRPr="00974837">
          <w:rPr>
            <w:rStyle w:val="Hyperlink"/>
          </w:rPr>
          <w:t>Max Planck’s Scientific Principle</w:t>
        </w:r>
      </w:hyperlink>
      <w:r w:rsidR="00DE5805">
        <w:t>: “A</w:t>
      </w:r>
      <w:r w:rsidR="00DE5805" w:rsidRPr="00F94F25">
        <w:t xml:space="preserve"> new scientific truth does not triumph by convincing its opponents and making them see the light, but rather because its opponents eventually die, and a new generation gr</w:t>
      </w:r>
      <w:r w:rsidR="00DE5805">
        <w:t>ows up that is familiar with it”.</w:t>
      </w:r>
    </w:p>
    <w:p w:rsidR="00DE5805" w:rsidRDefault="00974837" w:rsidP="00EB036E">
      <w:r>
        <w:rPr>
          <w:b/>
        </w:rPr>
        <w:t>Remember That Scientific Theories Are Rarely Commensurable, and Sociological Forces Are Powerful</w:t>
      </w:r>
      <w:r w:rsidR="00DE5805">
        <w:t xml:space="preserve">. Scientific theories are commensurable if it is possible, in principle, to determine that one is better than another.  Most philosophers and </w:t>
      </w:r>
      <w:r>
        <w:t>researchers</w:t>
      </w:r>
      <w:r w:rsidR="00DE5805">
        <w:t xml:space="preserve"> agree that most scientific theories are incommensurable, allowing for contradictory theories to be held by different scientists, with little promise that one group’s theory will displace another for objective reasons.  In his book “Against Method”, Feyerabend argued that scientific theories compete not according to their objective performance, but according to scientists’ social interactions.  For example, a theory may hold sway over the scientific community simply due to the prestige of its proponents, or the clever ‘tricks’ (Feyerabend’s term) they use to </w:t>
      </w:r>
      <w:r w:rsidR="00DE5805">
        <w:lastRenderedPageBreak/>
        <w:t>persuade others.  Most scientists now accept the importance of sociological forces in determining how scientists behave; however, they reject Feyerabend’s much stronger claim that scientific theories have no relative or absolute merit other than being accepted by other scientists.  Like the irony of verification principle not being empirically verifiable, those who argue the sociological theory of scientific change must admit that there is no legitimate reason to accept their theory over any other.</w:t>
      </w:r>
    </w:p>
    <w:p w:rsidR="00DE5805" w:rsidRDefault="0036258F" w:rsidP="00EB036E">
      <w:r>
        <w:rPr>
          <w:b/>
        </w:rPr>
        <w:t xml:space="preserve">Apply </w:t>
      </w:r>
      <w:r w:rsidR="00DE5805" w:rsidRPr="009A1628">
        <w:rPr>
          <w:b/>
        </w:rPr>
        <w:t>Occam’s (or Ockham’s) Razor</w:t>
      </w:r>
      <w:r>
        <w:rPr>
          <w:b/>
        </w:rPr>
        <w:t>, But Only When You Can (Which is Rarely)</w:t>
      </w:r>
      <w:r w:rsidR="00DE5805" w:rsidRPr="009A1628">
        <w:rPr>
          <w:b/>
        </w:rPr>
        <w:t>.</w:t>
      </w:r>
      <w:r w:rsidR="00DE5805">
        <w:t xml:space="preserve">  William of Occam was a medieval philosopher who proposed a compelling method of comparing two theories that yield similar predictions:  choose the simpler one.  This approach to theory selection is quite popular among scientists, despite its two key flaws:  it has no clear foundation in logic or scientific method, and it is rarely directly applicable, since few competing theories share identical predictions.  Occam’s razor provides no basis for evaluating the cost of complexity or the benefit of improved (or simply different) predictive power.  </w:t>
      </w:r>
    </w:p>
    <w:p w:rsidR="00DE5805" w:rsidRDefault="0036258F" w:rsidP="00EB036E">
      <w:r>
        <w:rPr>
          <w:b/>
        </w:rPr>
        <w:t>Acknowledge Scientific Knowledge is ‘</w:t>
      </w:r>
      <w:r w:rsidR="00DE5805" w:rsidRPr="00107954">
        <w:rPr>
          <w:b/>
        </w:rPr>
        <w:t>Turtles All the Way Down</w:t>
      </w:r>
      <w:r>
        <w:rPr>
          <w:b/>
        </w:rPr>
        <w:t>’</w:t>
      </w:r>
      <w:r w:rsidR="00DE5805" w:rsidRPr="00107954">
        <w:rPr>
          <w:b/>
        </w:rPr>
        <w:t>.</w:t>
      </w:r>
      <w:r w:rsidR="00DE5805">
        <w:t xml:space="preserve">  Young children are notorious for asking </w:t>
      </w:r>
      <w:r w:rsidR="00DE5805" w:rsidRPr="001359C0">
        <w:t>‘why’</w:t>
      </w:r>
      <w:r w:rsidR="00DE5805">
        <w:t xml:space="preserve"> (‘Mommy, why is the sky blue?’), and responding to the explanation by asking why yet again (‘But mommy, why does air bend sunlight?’), until they receive an impatient dismissal (‘Ask your father; I have work to do.’).  Effective scientists try to maintain the curiosity of a young child, while understanding that even though they can always ask another ‘why’, eventually their colleagues will lose patience.  They are therefore willing to accept that every approach, no matter how insightful, lacks an ultimate foundation; rather, it is ‘turtles all the way down.’ This colorful phrase comes from a 1905 letter (</w:t>
      </w:r>
      <w:hyperlink r:id="rId17" w:history="1">
        <w:r w:rsidR="00DE5805">
          <w:rPr>
            <w:rStyle w:val="Hyperlink"/>
          </w:rPr>
          <w:t>link</w:t>
        </w:r>
      </w:hyperlink>
      <w:r w:rsidR="00DE5805">
        <w:t>) by Bishop Oliver Sabin, who wrote of an American preacher…</w:t>
      </w:r>
    </w:p>
    <w:p w:rsidR="0036258F" w:rsidRDefault="00DE5805" w:rsidP="00EB036E">
      <w:r>
        <w:t xml:space="preserve">… [who] said the world was flat and stood on a turtle. They asked him what the turtle stood on and he said another turtle, and they asked what </w:t>
      </w:r>
      <w:r>
        <w:lastRenderedPageBreak/>
        <w:t>that turtle stood on and he said another turtle, and finally they got him in a hole and he said. "I tell you there are turtles all the way down."</w:t>
      </w:r>
    </w:p>
    <w:p w:rsidR="00DE5805" w:rsidRDefault="0036258F" w:rsidP="00EB036E">
      <w:r w:rsidRPr="0036258F">
        <w:rPr>
          <w:b/>
        </w:rPr>
        <w:t>Be Practical.</w:t>
      </w:r>
      <w:r>
        <w:t xml:space="preserve"> </w:t>
      </w:r>
      <w:r w:rsidR="00DE5805">
        <w:t xml:space="preserve">Philosophy provides many useful insights and skills </w:t>
      </w:r>
      <w:r w:rsidR="00293B71">
        <w:t>for the Professor</w:t>
      </w:r>
      <w:r w:rsidR="00DE5805">
        <w:t xml:space="preserve">, and can be a source of joy and fascination.  However, always remember that that philosophy is a supplement to practical abilities, rather than a substitute for them.  In closing, I offer this story from when my older son was regaling our family with his newly-gained knowledge of the Big Bang: </w:t>
      </w:r>
    </w:p>
    <w:p w:rsidR="00DE5805" w:rsidRDefault="00DE5805" w:rsidP="00974837">
      <w:pPr>
        <w:ind w:left="720"/>
      </w:pPr>
      <w:r w:rsidRPr="00BA4E5C">
        <w:rPr>
          <w:i/>
        </w:rPr>
        <w:t>Younger son:</w:t>
      </w:r>
      <w:r>
        <w:t xml:space="preserve"> But what happened before the Big Bang?  </w:t>
      </w:r>
    </w:p>
    <w:p w:rsidR="00DE5805" w:rsidRDefault="00DE5805" w:rsidP="00974837">
      <w:pPr>
        <w:ind w:left="720"/>
      </w:pPr>
      <w:r w:rsidRPr="00BA4E5C">
        <w:rPr>
          <w:i/>
        </w:rPr>
        <w:t xml:space="preserve">Older son:  </w:t>
      </w:r>
      <w:r>
        <w:t>Time didn’t exist before the Big Bang, so the question doesn’t make sense.</w:t>
      </w:r>
    </w:p>
    <w:p w:rsidR="00DE5805" w:rsidRDefault="00DE5805" w:rsidP="00293B71">
      <w:pPr>
        <w:ind w:left="720"/>
      </w:pPr>
      <w:r w:rsidRPr="00BA4E5C">
        <w:rPr>
          <w:i/>
        </w:rPr>
        <w:t>Younger son:</w:t>
      </w:r>
      <w:r>
        <w:t xml:space="preserve">  I guess I don’t understand time.  Actually, I can’t even read a clock!</w:t>
      </w:r>
    </w:p>
    <w:p w:rsidR="00CF191C" w:rsidRDefault="00DE5805" w:rsidP="00EB036E">
      <w:r>
        <w:t xml:space="preserve">Philosophy has been helpful to me throughout my career and my personal and intellectual life, and I hope it will be for you as well.  But no matter how adept you are at philosophical distinctions and arguments, make sure you can read a clock! </w:t>
      </w:r>
    </w:p>
    <w:p w:rsidR="00F56203" w:rsidRDefault="00F56203" w:rsidP="00EB036E">
      <w:pPr>
        <w:pStyle w:val="Heading1"/>
      </w:pPr>
      <w:r>
        <w:t>Conclusion</w:t>
      </w:r>
    </w:p>
    <w:p w:rsidR="006A6CCF" w:rsidRPr="00C12DC5" w:rsidRDefault="00FF2E35" w:rsidP="006A6CCF">
      <w:r>
        <w:t>I hope this list of objective</w:t>
      </w:r>
      <w:r w:rsidR="00C12DC5">
        <w:t>s</w:t>
      </w:r>
      <w:r>
        <w:t xml:space="preserve"> helps </w:t>
      </w:r>
      <w:r w:rsidR="00C12DC5">
        <w:t xml:space="preserve">some readers become more effective professors.  Like many lists of learning objectives, this one seems to drown the reader in a multitude of unrelated demands.  I conclude by emphasizing a principle that underlies much of my advice:  don’t be a jerk!  And I mean that in the technical sense, following the definition of philosopher Eric Schwitzgebel, in his article </w:t>
      </w:r>
      <w:hyperlink r:id="rId18" w:history="1">
        <w:r w:rsidR="00C12DC5" w:rsidRPr="00C12DC5">
          <w:rPr>
            <w:rStyle w:val="Hyperlink"/>
            <w:iCs/>
            <w:shd w:val="clear" w:color="auto" w:fill="FFFFFF"/>
          </w:rPr>
          <w:t>A Theory of Jerks</w:t>
        </w:r>
      </w:hyperlink>
      <w:r w:rsidR="00C12DC5" w:rsidRPr="00C12DC5">
        <w:rPr>
          <w:rStyle w:val="Hyperlink"/>
          <w:iCs/>
          <w:shd w:val="clear" w:color="auto" w:fill="FFFFFF"/>
        </w:rPr>
        <w:t>:</w:t>
      </w:r>
    </w:p>
    <w:p w:rsidR="00C12DC5" w:rsidRDefault="00F349CB" w:rsidP="00F349CB">
      <w:pPr>
        <w:ind w:left="720"/>
        <w:rPr>
          <w:iCs/>
          <w:color w:val="000000"/>
          <w:shd w:val="clear" w:color="auto" w:fill="FFFFFF"/>
        </w:rPr>
      </w:pPr>
      <w:r>
        <w:rPr>
          <w:color w:val="000000"/>
          <w:shd w:val="clear" w:color="auto" w:fill="FFFFFF"/>
        </w:rPr>
        <w:t>“</w:t>
      </w:r>
      <w:r w:rsidR="006A6CCF" w:rsidRPr="00C12DC5">
        <w:rPr>
          <w:color w:val="000000"/>
          <w:shd w:val="clear" w:color="auto" w:fill="FFFFFF"/>
        </w:rPr>
        <w:t>I submit that the unifying core, the essence of jerkitude in the moral sense, is this:</w:t>
      </w:r>
      <w:r w:rsidR="006A6CCF" w:rsidRPr="00C12DC5">
        <w:rPr>
          <w:rStyle w:val="apple-converted-space"/>
          <w:color w:val="000000"/>
          <w:shd w:val="clear" w:color="auto" w:fill="FFFFFF"/>
        </w:rPr>
        <w:t> </w:t>
      </w:r>
      <w:r w:rsidR="006A6CCF" w:rsidRPr="00C12DC5">
        <w:rPr>
          <w:i/>
          <w:iCs/>
          <w:color w:val="000000"/>
          <w:shd w:val="clear" w:color="auto" w:fill="FFFFFF"/>
        </w:rPr>
        <w:t>the jerk culpably fails to appreciate the perspectives of others around him, treating them as tools to be manipulated or idiots to be dealt with rather than as moral and epistemic peers.</w:t>
      </w:r>
      <w:r w:rsidRPr="00F349CB">
        <w:rPr>
          <w:iCs/>
          <w:color w:val="000000"/>
          <w:shd w:val="clear" w:color="auto" w:fill="FFFFFF"/>
        </w:rPr>
        <w:t>”</w:t>
      </w:r>
    </w:p>
    <w:p w:rsidR="00F349CB" w:rsidRPr="00F349CB" w:rsidRDefault="00F349CB" w:rsidP="00F349CB">
      <w:pPr>
        <w:rPr>
          <w:iCs/>
          <w:color w:val="000000"/>
          <w:shd w:val="clear" w:color="auto" w:fill="FFFFFF"/>
        </w:rPr>
      </w:pPr>
      <w:r>
        <w:rPr>
          <w:color w:val="000000"/>
          <w:shd w:val="clear" w:color="auto" w:fill="FFFFFF"/>
        </w:rPr>
        <w:lastRenderedPageBreak/>
        <w:t>It isn’t easy to succeed in academia, especially if you assume you are the only smart and moral one in the room.</w:t>
      </w:r>
      <w:r>
        <w:rPr>
          <w:iCs/>
          <w:color w:val="000000"/>
          <w:shd w:val="clear" w:color="auto" w:fill="FFFFFF"/>
        </w:rPr>
        <w:t xml:space="preserve">  You aren’t. This is why you must act collegially, read generously, write simply, and notice when you are relying on a philosophical approach that has reasonable alternatives.  Sure, many jerks have succeeded in academia.  But while they may be good publishers, they are rarely the best </w:t>
      </w:r>
      <w:r w:rsidRPr="00F349CB">
        <w:rPr>
          <w:i/>
          <w:iCs/>
          <w:color w:val="000000"/>
          <w:shd w:val="clear" w:color="auto" w:fill="FFFFFF"/>
        </w:rPr>
        <w:t>Professors</w:t>
      </w:r>
      <w:r>
        <w:rPr>
          <w:iCs/>
          <w:color w:val="000000"/>
          <w:shd w:val="clear" w:color="auto" w:fill="FFFFFF"/>
        </w:rPr>
        <w:t>.</w:t>
      </w:r>
    </w:p>
    <w:p w:rsidR="006A6CCF" w:rsidRDefault="006A6CCF" w:rsidP="00EB036E"/>
    <w:sectPr w:rsidR="006A6CCF">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6CF" w:rsidRDefault="004966CF" w:rsidP="00F349CB">
      <w:pPr>
        <w:spacing w:after="0"/>
      </w:pPr>
      <w:r>
        <w:separator/>
      </w:r>
    </w:p>
  </w:endnote>
  <w:endnote w:type="continuationSeparator" w:id="0">
    <w:p w:rsidR="004966CF" w:rsidRDefault="004966CF" w:rsidP="00F349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8064497"/>
      <w:docPartObj>
        <w:docPartGallery w:val="Page Numbers (Bottom of Page)"/>
        <w:docPartUnique/>
      </w:docPartObj>
    </w:sdtPr>
    <w:sdtEndPr/>
    <w:sdtContent>
      <w:p w:rsidR="00F349CB" w:rsidRDefault="00F349CB">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editId="55AA4D9D">
                  <wp:simplePos x="0" y="0"/>
                  <wp:positionH relativeFrom="margin">
                    <wp:align>center</wp:align>
                  </wp:positionH>
                  <wp:positionV relativeFrom="bottomMargin">
                    <wp:align>center</wp:align>
                  </wp:positionV>
                  <wp:extent cx="1282700" cy="343535"/>
                  <wp:effectExtent l="28575" t="19050" r="22225" b="8890"/>
                  <wp:wrapNone/>
                  <wp:docPr id="60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F349CB" w:rsidRDefault="00F349CB">
                              <w:pPr>
                                <w:jc w:val="center"/>
                                <w:rPr>
                                  <w:color w:val="4F81BD" w:themeColor="accent1"/>
                                </w:rPr>
                              </w:pPr>
                              <w:r>
                                <w:fldChar w:fldCharType="begin"/>
                              </w:r>
                              <w:r>
                                <w:instrText xml:space="preserve"> PAGE    \* MERGEFORMAT </w:instrText>
                              </w:r>
                              <w:r>
                                <w:fldChar w:fldCharType="separate"/>
                              </w:r>
                              <w:r w:rsidR="00B871D1" w:rsidRPr="00B871D1">
                                <w:rPr>
                                  <w:noProof/>
                                  <w:color w:val="4F81BD" w:themeColor="accent1"/>
                                </w:rPr>
                                <w:t>2</w:t>
                              </w:r>
                              <w:r>
                                <w:rPr>
                                  <w:noProof/>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" filled="f" fillcolor="#17365d" strokecolor="#71a0dc">
                  <v:textbox>
                    <w:txbxContent>
                      <w:p w:rsidR="00F349CB" w:rsidRDefault="00F349CB">
                        <w:pPr>
                          <w:jc w:val="center"/>
                          <w:rPr>
                            <w:color w:val="4F81BD" w:themeColor="accent1"/>
                          </w:rPr>
                        </w:pPr>
                        <w:r>
                          <w:fldChar w:fldCharType="begin"/>
                        </w:r>
                        <w:r>
                          <w:instrText xml:space="preserve"> PAGE    \* MERGEFORMAT </w:instrText>
                        </w:r>
                        <w:r>
                          <w:fldChar w:fldCharType="separate"/>
                        </w:r>
                        <w:r w:rsidR="00B871D1" w:rsidRPr="00B871D1">
                          <w:rPr>
                            <w:noProof/>
                            <w:color w:val="4F81BD" w:themeColor="accent1"/>
                          </w:rPr>
                          <w:t>2</w:t>
                        </w:r>
                        <w:r>
                          <w:rPr>
                            <w:noProof/>
                            <w:color w:val="4F81BD"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6CF" w:rsidRDefault="004966CF" w:rsidP="00F349CB">
      <w:pPr>
        <w:spacing w:after="0"/>
      </w:pPr>
      <w:r>
        <w:separator/>
      </w:r>
    </w:p>
  </w:footnote>
  <w:footnote w:type="continuationSeparator" w:id="0">
    <w:p w:rsidR="004966CF" w:rsidRDefault="004966CF" w:rsidP="00F349C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918"/>
    <w:multiLevelType w:val="hybridMultilevel"/>
    <w:tmpl w:val="9D729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2E5D04"/>
    <w:multiLevelType w:val="hybridMultilevel"/>
    <w:tmpl w:val="745E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9A7E1B"/>
    <w:multiLevelType w:val="hybridMultilevel"/>
    <w:tmpl w:val="2E781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9A2470"/>
    <w:multiLevelType w:val="hybridMultilevel"/>
    <w:tmpl w:val="70D4E496"/>
    <w:lvl w:ilvl="0" w:tplc="1408ED68">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DC0B8E"/>
    <w:multiLevelType w:val="hybridMultilevel"/>
    <w:tmpl w:val="D288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8E514F"/>
    <w:multiLevelType w:val="hybridMultilevel"/>
    <w:tmpl w:val="058C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A72656"/>
    <w:multiLevelType w:val="hybridMultilevel"/>
    <w:tmpl w:val="D1E0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317BC9"/>
    <w:multiLevelType w:val="hybridMultilevel"/>
    <w:tmpl w:val="45F08768"/>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num w:numId="1">
    <w:abstractNumId w:val="2"/>
  </w:num>
  <w:num w:numId="2">
    <w:abstractNumId w:val="5"/>
  </w:num>
  <w:num w:numId="3">
    <w:abstractNumId w:val="4"/>
  </w:num>
  <w:num w:numId="4">
    <w:abstractNumId w:val="7"/>
  </w:num>
  <w:num w:numId="5">
    <w:abstractNumId w:val="6"/>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0FA"/>
    <w:rsid w:val="00033F95"/>
    <w:rsid w:val="001118D8"/>
    <w:rsid w:val="00121742"/>
    <w:rsid w:val="001244A3"/>
    <w:rsid w:val="00155491"/>
    <w:rsid w:val="001A2EC5"/>
    <w:rsid w:val="00225484"/>
    <w:rsid w:val="00293B71"/>
    <w:rsid w:val="002C6A8F"/>
    <w:rsid w:val="00321C19"/>
    <w:rsid w:val="0036258F"/>
    <w:rsid w:val="00375BC1"/>
    <w:rsid w:val="003D0436"/>
    <w:rsid w:val="003F3BB6"/>
    <w:rsid w:val="004966CF"/>
    <w:rsid w:val="004F3A2D"/>
    <w:rsid w:val="00573565"/>
    <w:rsid w:val="00580A86"/>
    <w:rsid w:val="00593A8E"/>
    <w:rsid w:val="005D60FA"/>
    <w:rsid w:val="00626236"/>
    <w:rsid w:val="006A6CCF"/>
    <w:rsid w:val="007642CA"/>
    <w:rsid w:val="007954A2"/>
    <w:rsid w:val="00847BDE"/>
    <w:rsid w:val="008A5BB9"/>
    <w:rsid w:val="008B236B"/>
    <w:rsid w:val="00905027"/>
    <w:rsid w:val="0094448A"/>
    <w:rsid w:val="00974837"/>
    <w:rsid w:val="00A131AD"/>
    <w:rsid w:val="00A301E0"/>
    <w:rsid w:val="00AD1AF4"/>
    <w:rsid w:val="00AF5474"/>
    <w:rsid w:val="00B00BA3"/>
    <w:rsid w:val="00B14234"/>
    <w:rsid w:val="00B47102"/>
    <w:rsid w:val="00B6063D"/>
    <w:rsid w:val="00B871D1"/>
    <w:rsid w:val="00BD3D9C"/>
    <w:rsid w:val="00C054E5"/>
    <w:rsid w:val="00C12DC5"/>
    <w:rsid w:val="00C61045"/>
    <w:rsid w:val="00CA13C8"/>
    <w:rsid w:val="00CD5809"/>
    <w:rsid w:val="00CF191C"/>
    <w:rsid w:val="00D024CE"/>
    <w:rsid w:val="00D27CD1"/>
    <w:rsid w:val="00DE5805"/>
    <w:rsid w:val="00E249D9"/>
    <w:rsid w:val="00EB036E"/>
    <w:rsid w:val="00EC783E"/>
    <w:rsid w:val="00F14F83"/>
    <w:rsid w:val="00F349CB"/>
    <w:rsid w:val="00F56203"/>
    <w:rsid w:val="00FB7799"/>
    <w:rsid w:val="00FF2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D0E70F-055C-46F5-B4C2-A32336A1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36E"/>
    <w:pPr>
      <w:spacing w:line="240" w:lineRule="auto"/>
    </w:pPr>
    <w:rPr>
      <w:rFonts w:eastAsiaTheme="minorEastAsia"/>
      <w:sz w:val="24"/>
      <w:szCs w:val="24"/>
    </w:rPr>
  </w:style>
  <w:style w:type="paragraph" w:styleId="Heading1">
    <w:name w:val="heading 1"/>
    <w:basedOn w:val="ListParagraph"/>
    <w:next w:val="Normal"/>
    <w:link w:val="Heading1Char"/>
    <w:uiPriority w:val="9"/>
    <w:qFormat/>
    <w:rsid w:val="00EB036E"/>
    <w:pPr>
      <w:numPr>
        <w:numId w:val="6"/>
      </w:numPr>
      <w:ind w:left="360"/>
      <w:outlineLvl w:val="0"/>
    </w:pPr>
    <w:rPr>
      <w:b/>
      <w:smallCap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0FA"/>
    <w:pPr>
      <w:ind w:left="720"/>
      <w:contextualSpacing/>
    </w:pPr>
  </w:style>
  <w:style w:type="paragraph" w:styleId="Quote">
    <w:name w:val="Quote"/>
    <w:basedOn w:val="Normal"/>
    <w:next w:val="Normal"/>
    <w:link w:val="QuoteChar"/>
    <w:uiPriority w:val="29"/>
    <w:qFormat/>
    <w:rsid w:val="005D60FA"/>
    <w:rPr>
      <w:rFonts w:eastAsiaTheme="minorHAnsi"/>
      <w:i/>
      <w:iCs/>
      <w:color w:val="000000" w:themeColor="text1"/>
    </w:rPr>
  </w:style>
  <w:style w:type="character" w:customStyle="1" w:styleId="QuoteChar">
    <w:name w:val="Quote Char"/>
    <w:basedOn w:val="DefaultParagraphFont"/>
    <w:link w:val="Quote"/>
    <w:uiPriority w:val="29"/>
    <w:rsid w:val="005D60FA"/>
    <w:rPr>
      <w:i/>
      <w:iCs/>
      <w:color w:val="000000" w:themeColor="text1"/>
    </w:rPr>
  </w:style>
  <w:style w:type="character" w:styleId="Hyperlink">
    <w:name w:val="Hyperlink"/>
    <w:basedOn w:val="DefaultParagraphFont"/>
    <w:uiPriority w:val="99"/>
    <w:unhideWhenUsed/>
    <w:rsid w:val="00CD5809"/>
    <w:rPr>
      <w:color w:val="0000FF" w:themeColor="hyperlink"/>
      <w:u w:val="single"/>
    </w:rPr>
  </w:style>
  <w:style w:type="character" w:customStyle="1" w:styleId="Heading1Char">
    <w:name w:val="Heading 1 Char"/>
    <w:basedOn w:val="DefaultParagraphFont"/>
    <w:link w:val="Heading1"/>
    <w:uiPriority w:val="9"/>
    <w:rsid w:val="00EB036E"/>
    <w:rPr>
      <w:rFonts w:eastAsiaTheme="minorEastAsia"/>
      <w:b/>
      <w:smallCaps/>
      <w:sz w:val="28"/>
      <w:szCs w:val="24"/>
    </w:rPr>
  </w:style>
  <w:style w:type="paragraph" w:customStyle="1" w:styleId="Default">
    <w:name w:val="Default"/>
    <w:rsid w:val="00BD3D9C"/>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EB036E"/>
    <w:pPr>
      <w:jc w:val="center"/>
    </w:pPr>
    <w:rPr>
      <w:b/>
      <w:smallCaps/>
      <w:sz w:val="44"/>
    </w:rPr>
  </w:style>
  <w:style w:type="character" w:customStyle="1" w:styleId="TitleChar">
    <w:name w:val="Title Char"/>
    <w:basedOn w:val="DefaultParagraphFont"/>
    <w:link w:val="Title"/>
    <w:uiPriority w:val="10"/>
    <w:rsid w:val="00EB036E"/>
    <w:rPr>
      <w:rFonts w:eastAsiaTheme="minorEastAsia"/>
      <w:b/>
      <w:smallCaps/>
      <w:sz w:val="44"/>
      <w:szCs w:val="24"/>
    </w:rPr>
  </w:style>
  <w:style w:type="character" w:customStyle="1" w:styleId="apple-converted-space">
    <w:name w:val="apple-converted-space"/>
    <w:basedOn w:val="DefaultParagraphFont"/>
    <w:rsid w:val="00155491"/>
  </w:style>
  <w:style w:type="paragraph" w:styleId="Header">
    <w:name w:val="header"/>
    <w:basedOn w:val="Normal"/>
    <w:link w:val="HeaderChar"/>
    <w:uiPriority w:val="99"/>
    <w:unhideWhenUsed/>
    <w:rsid w:val="00F349CB"/>
    <w:pPr>
      <w:tabs>
        <w:tab w:val="center" w:pos="4680"/>
        <w:tab w:val="right" w:pos="9360"/>
      </w:tabs>
      <w:spacing w:after="0"/>
    </w:pPr>
  </w:style>
  <w:style w:type="character" w:customStyle="1" w:styleId="HeaderChar">
    <w:name w:val="Header Char"/>
    <w:basedOn w:val="DefaultParagraphFont"/>
    <w:link w:val="Header"/>
    <w:uiPriority w:val="99"/>
    <w:rsid w:val="00F349CB"/>
    <w:rPr>
      <w:rFonts w:eastAsiaTheme="minorEastAsia"/>
      <w:sz w:val="24"/>
      <w:szCs w:val="24"/>
    </w:rPr>
  </w:style>
  <w:style w:type="paragraph" w:styleId="Footer">
    <w:name w:val="footer"/>
    <w:basedOn w:val="Normal"/>
    <w:link w:val="FooterChar"/>
    <w:uiPriority w:val="99"/>
    <w:unhideWhenUsed/>
    <w:rsid w:val="00F349CB"/>
    <w:pPr>
      <w:tabs>
        <w:tab w:val="center" w:pos="4680"/>
        <w:tab w:val="right" w:pos="9360"/>
      </w:tabs>
      <w:spacing w:after="0"/>
    </w:pPr>
  </w:style>
  <w:style w:type="character" w:customStyle="1" w:styleId="FooterChar">
    <w:name w:val="Footer Char"/>
    <w:basedOn w:val="DefaultParagraphFont"/>
    <w:link w:val="Footer"/>
    <w:uiPriority w:val="99"/>
    <w:rsid w:val="00F349CB"/>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011997">
      <w:bodyDiv w:val="1"/>
      <w:marLeft w:val="0"/>
      <w:marRight w:val="0"/>
      <w:marTop w:val="0"/>
      <w:marBottom w:val="0"/>
      <w:divBdr>
        <w:top w:val="none" w:sz="0" w:space="0" w:color="auto"/>
        <w:left w:val="none" w:sz="0" w:space="0" w:color="auto"/>
        <w:bottom w:val="none" w:sz="0" w:space="0" w:color="auto"/>
        <w:right w:val="none" w:sz="0" w:space="0" w:color="auto"/>
      </w:divBdr>
      <w:divsChild>
        <w:div w:id="288975263">
          <w:marLeft w:val="547"/>
          <w:marRight w:val="0"/>
          <w:marTop w:val="0"/>
          <w:marBottom w:val="0"/>
          <w:divBdr>
            <w:top w:val="none" w:sz="0" w:space="0" w:color="auto"/>
            <w:left w:val="none" w:sz="0" w:space="0" w:color="auto"/>
            <w:bottom w:val="none" w:sz="0" w:space="0" w:color="auto"/>
            <w:right w:val="none" w:sz="0" w:space="0" w:color="auto"/>
          </w:divBdr>
        </w:div>
        <w:div w:id="585848231">
          <w:marLeft w:val="547"/>
          <w:marRight w:val="0"/>
          <w:marTop w:val="0"/>
          <w:marBottom w:val="0"/>
          <w:divBdr>
            <w:top w:val="none" w:sz="0" w:space="0" w:color="auto"/>
            <w:left w:val="none" w:sz="0" w:space="0" w:color="auto"/>
            <w:bottom w:val="none" w:sz="0" w:space="0" w:color="auto"/>
            <w:right w:val="none" w:sz="0" w:space="0" w:color="auto"/>
          </w:divBdr>
        </w:div>
        <w:div w:id="1442603529">
          <w:marLeft w:val="1166"/>
          <w:marRight w:val="0"/>
          <w:marTop w:val="0"/>
          <w:marBottom w:val="0"/>
          <w:divBdr>
            <w:top w:val="none" w:sz="0" w:space="0" w:color="auto"/>
            <w:left w:val="none" w:sz="0" w:space="0" w:color="auto"/>
            <w:bottom w:val="none" w:sz="0" w:space="0" w:color="auto"/>
            <w:right w:val="none" w:sz="0" w:space="0" w:color="auto"/>
          </w:divBdr>
        </w:div>
      </w:divsChild>
    </w:div>
    <w:div w:id="673072263">
      <w:bodyDiv w:val="1"/>
      <w:marLeft w:val="0"/>
      <w:marRight w:val="0"/>
      <w:marTop w:val="0"/>
      <w:marBottom w:val="0"/>
      <w:divBdr>
        <w:top w:val="none" w:sz="0" w:space="0" w:color="auto"/>
        <w:left w:val="none" w:sz="0" w:space="0" w:color="auto"/>
        <w:bottom w:val="none" w:sz="0" w:space="0" w:color="auto"/>
        <w:right w:val="none" w:sz="0" w:space="0" w:color="auto"/>
      </w:divBdr>
      <w:divsChild>
        <w:div w:id="554850427">
          <w:marLeft w:val="547"/>
          <w:marRight w:val="0"/>
          <w:marTop w:val="0"/>
          <w:marBottom w:val="0"/>
          <w:divBdr>
            <w:top w:val="none" w:sz="0" w:space="0" w:color="auto"/>
            <w:left w:val="none" w:sz="0" w:space="0" w:color="auto"/>
            <w:bottom w:val="none" w:sz="0" w:space="0" w:color="auto"/>
            <w:right w:val="none" w:sz="0" w:space="0" w:color="auto"/>
          </w:divBdr>
        </w:div>
        <w:div w:id="1576889076">
          <w:marLeft w:val="547"/>
          <w:marRight w:val="0"/>
          <w:marTop w:val="0"/>
          <w:marBottom w:val="0"/>
          <w:divBdr>
            <w:top w:val="none" w:sz="0" w:space="0" w:color="auto"/>
            <w:left w:val="none" w:sz="0" w:space="0" w:color="auto"/>
            <w:bottom w:val="none" w:sz="0" w:space="0" w:color="auto"/>
            <w:right w:val="none" w:sz="0" w:space="0" w:color="auto"/>
          </w:divBdr>
        </w:div>
      </w:divsChild>
    </w:div>
    <w:div w:id="1029989902">
      <w:bodyDiv w:val="1"/>
      <w:marLeft w:val="0"/>
      <w:marRight w:val="0"/>
      <w:marTop w:val="0"/>
      <w:marBottom w:val="0"/>
      <w:divBdr>
        <w:top w:val="none" w:sz="0" w:space="0" w:color="auto"/>
        <w:left w:val="none" w:sz="0" w:space="0" w:color="auto"/>
        <w:bottom w:val="none" w:sz="0" w:space="0" w:color="auto"/>
        <w:right w:val="none" w:sz="0" w:space="0" w:color="auto"/>
      </w:divBdr>
    </w:div>
    <w:div w:id="1519192481">
      <w:bodyDiv w:val="1"/>
      <w:marLeft w:val="0"/>
      <w:marRight w:val="0"/>
      <w:marTop w:val="0"/>
      <w:marBottom w:val="0"/>
      <w:divBdr>
        <w:top w:val="none" w:sz="0" w:space="0" w:color="auto"/>
        <w:left w:val="none" w:sz="0" w:space="0" w:color="auto"/>
        <w:bottom w:val="none" w:sz="0" w:space="0" w:color="auto"/>
        <w:right w:val="none" w:sz="0" w:space="0" w:color="auto"/>
      </w:divBdr>
    </w:div>
    <w:div w:id="158603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nceton.edu/~csealfon/LearningGoalsVerbs.pdf" TargetMode="External"/><Relationship Id="rId13" Type="http://schemas.openxmlformats.org/officeDocument/2006/relationships/hyperlink" Target="http://www.amazon.com/Style-Lessons-Clarity-Grace-Edition/dp/0321898680" TargetMode="External"/><Relationship Id="rId18" Type="http://schemas.openxmlformats.org/officeDocument/2006/relationships/hyperlink" Target="http://aeon.co/magazine/philosophy/if-youre-surrounded-by-idiots-guess-whos-the-jer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n.wikipedia.org/wiki/Tacit_knowledge" TargetMode="External"/><Relationship Id="rId12" Type="http://schemas.openxmlformats.org/officeDocument/2006/relationships/hyperlink" Target="http://en.wikipedia.org/wiki/Chekhov's_gun" TargetMode="External"/><Relationship Id="rId17" Type="http://schemas.openxmlformats.org/officeDocument/2006/relationships/hyperlink" Target="http://en.wikipedia.org/wiki/Turtles_all_the_way_down" TargetMode="External"/><Relationship Id="rId2" Type="http://schemas.openxmlformats.org/officeDocument/2006/relationships/styles" Target="styles.xml"/><Relationship Id="rId16" Type="http://schemas.openxmlformats.org/officeDocument/2006/relationships/hyperlink" Target="https://en.wikipedia.org/wiki/Planck%27s_principl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apers.ssrn.com/sol3/papers.cfm?abstract_id=2427106" TargetMode="External"/><Relationship Id="rId5" Type="http://schemas.openxmlformats.org/officeDocument/2006/relationships/footnotes" Target="footnotes.xml"/><Relationship Id="rId15" Type="http://schemas.openxmlformats.org/officeDocument/2006/relationships/hyperlink" Target="http://www.samueljohnson.com/refutati.html" TargetMode="External"/><Relationship Id="rId10" Type="http://schemas.openxmlformats.org/officeDocument/2006/relationships/hyperlink" Target="http://www.script-o-rama.com/movie_scripts/s/silence-of-the-lambs-script-transcript.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apers.ssrn.com/sol3/papers.cfm?abstract_id=2427106" TargetMode="External"/><Relationship Id="rId14" Type="http://schemas.openxmlformats.org/officeDocument/2006/relationships/hyperlink" Target="https://en.wikipedia.org/wiki/The_General_Theory_of_Employment,_Interest_and_Mo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6559</Words>
  <Characters>37391</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Cornell University</Company>
  <LinksUpToDate>false</LinksUpToDate>
  <CharactersWithSpaces>43863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RJB</dc:creator>
  <cp:lastModifiedBy>H.C.A.M. Rutten</cp:lastModifiedBy>
  <cp:revision>2</cp:revision>
  <dcterms:created xsi:type="dcterms:W3CDTF">2015-07-24T11:12:00Z</dcterms:created>
  <dcterms:modified xsi:type="dcterms:W3CDTF">2015-07-24T11:12:00Z</dcterms:modified>
</cp:coreProperties>
</file>